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422E93">
        <w:trPr>
          <w:trHeight w:val="832"/>
        </w:trPr>
        <w:tc>
          <w:tcPr>
            <w:tcW w:w="9212" w:type="dxa"/>
            <w:shd w:val="clear" w:color="auto" w:fill="B8CCE4" w:themeFill="accent1" w:themeFillTint="66"/>
          </w:tcPr>
          <w:p w14:paraId="2C224B59" w14:textId="6CD26059" w:rsidR="00AA7022" w:rsidRDefault="00AA7022" w:rsidP="00422E93">
            <w:pPr>
              <w:jc w:val="center"/>
            </w:pPr>
            <w:bookmarkStart w:id="0" w:name="_Hlk124941050"/>
            <w:r w:rsidRPr="00AA7022">
              <w:t xml:space="preserve">Cahier des Clauses Techniques </w:t>
            </w:r>
            <w:r w:rsidR="002C6C58">
              <w:t>Administratives Particulières</w:t>
            </w:r>
            <w:r w:rsidRPr="00AA7022">
              <w:t xml:space="preserve"> </w:t>
            </w:r>
          </w:p>
          <w:p w14:paraId="44AAFC32" w14:textId="41262DBA" w:rsidR="002C6C58" w:rsidRPr="0081719C" w:rsidRDefault="00F700E3" w:rsidP="002C6C58">
            <w:pPr>
              <w:jc w:val="center"/>
            </w:pPr>
            <w:r w:rsidRPr="0081719C">
              <w:t>(</w:t>
            </w:r>
            <w:r w:rsidR="00AA7022">
              <w:t>C</w:t>
            </w:r>
            <w:r w:rsidRPr="0081719C">
              <w:t>.</w:t>
            </w:r>
            <w:r w:rsidR="00AA7022">
              <w:t>C.</w:t>
            </w:r>
            <w:r w:rsidR="002C6C58">
              <w:t>A</w:t>
            </w:r>
            <w:r w:rsidR="00AA7022">
              <w:t>.P</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422E93">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6192C9B0" w14:textId="76A0C5B6" w:rsidR="002B4816" w:rsidRDefault="00F9199B" w:rsidP="002B4816">
            <w:pPr>
              <w:pStyle w:val="En-tte"/>
              <w:ind w:left="22"/>
              <w:jc w:val="center"/>
              <w:rPr>
                <w:b/>
                <w:bCs/>
              </w:rPr>
            </w:pPr>
            <w:r>
              <w:rPr>
                <w:b/>
                <w:bCs/>
              </w:rPr>
              <w:t xml:space="preserve">DPO RGPD </w:t>
            </w:r>
            <w:r w:rsidR="00FF78C0">
              <w:rPr>
                <w:b/>
                <w:bCs/>
              </w:rPr>
              <w:t>du</w:t>
            </w:r>
            <w:r w:rsidR="002B4816" w:rsidRPr="00707212">
              <w:rPr>
                <w:b/>
                <w:bCs/>
              </w:rPr>
              <w:t xml:space="preserve"> Grand Port Maritime de Guyane</w:t>
            </w:r>
          </w:p>
          <w:p w14:paraId="25ACACCB" w14:textId="5750527B" w:rsidR="006912B1" w:rsidRPr="006912B1" w:rsidRDefault="006912B1" w:rsidP="006912B1">
            <w:pPr>
              <w:pStyle w:val="En-tte"/>
              <w:ind w:left="-1843"/>
              <w:jc w:val="center"/>
              <w:rPr>
                <w:b/>
                <w:bCs/>
              </w:rPr>
            </w:pPr>
          </w:p>
        </w:tc>
      </w:tr>
      <w:bookmarkEnd w:id="0"/>
    </w:tbl>
    <w:p w14:paraId="458698C2" w14:textId="77777777" w:rsidR="00F700E3" w:rsidRPr="0081719C" w:rsidRDefault="00F700E3" w:rsidP="00F700E3"/>
    <w:p w14:paraId="0C83A8A8" w14:textId="3B190055" w:rsidR="00F700E3" w:rsidRPr="00A838AC" w:rsidRDefault="00B81017" w:rsidP="00F700E3">
      <w:pPr>
        <w:spacing w:after="200" w:line="276" w:lineRule="auto"/>
      </w:pPr>
      <w:r w:rsidRPr="00A838AC">
        <w:rPr>
          <w:i/>
          <w:iCs/>
          <w:smallCaps/>
        </w:rPr>
        <w:t xml:space="preserve">CCAP </w:t>
      </w:r>
      <w:r w:rsidR="00FF78C0">
        <w:rPr>
          <w:i/>
          <w:iCs/>
          <w:smallCaps/>
        </w:rPr>
        <w:t xml:space="preserve">SG </w:t>
      </w:r>
      <w:r w:rsidR="00A838AC">
        <w:rPr>
          <w:i/>
          <w:iCs/>
          <w:smallCaps/>
        </w:rPr>
        <w:t>25-13</w:t>
      </w:r>
      <w:r w:rsidR="00FF78C0">
        <w:rPr>
          <w:i/>
          <w:iCs/>
          <w:smallCaps/>
        </w:rPr>
        <w:t xml:space="preserve"> RGPD</w:t>
      </w:r>
      <w:r w:rsidR="00A838AC">
        <w:rPr>
          <w:i/>
          <w:iCs/>
          <w:smallCaps/>
        </w:rPr>
        <w:t xml:space="preserve"> RX</w:t>
      </w:r>
    </w:p>
    <w:p w14:paraId="13CC7214" w14:textId="45D057DF" w:rsidR="00AA7022" w:rsidRPr="00A838AC" w:rsidRDefault="00F700E3" w:rsidP="007D52FC">
      <w:pPr>
        <w:spacing w:after="200" w:line="276" w:lineRule="auto"/>
      </w:pPr>
      <w:r w:rsidRPr="00A838AC">
        <w:br w:type="page"/>
      </w:r>
      <w:bookmarkStart w:id="1" w:name="_Hlk49864682"/>
    </w:p>
    <w:sdt>
      <w:sdtPr>
        <w:rPr>
          <w:rFonts w:ascii="Arial" w:eastAsiaTheme="minorHAnsi" w:hAnsi="Arial" w:cstheme="minorBidi"/>
          <w:bCs w:val="0"/>
          <w:caps w:val="0"/>
          <w:color w:val="auto"/>
          <w:sz w:val="20"/>
          <w:szCs w:val="22"/>
          <w:u w:val="none"/>
          <w:lang w:val="fr-FR" w:eastAsia="en-US"/>
        </w:rPr>
        <w:id w:val="496688758"/>
        <w:docPartObj>
          <w:docPartGallery w:val="Table of Contents"/>
          <w:docPartUnique/>
        </w:docPartObj>
      </w:sdtPr>
      <w:sdtEndPr>
        <w:rPr>
          <w:b/>
        </w:rPr>
      </w:sdtEndPr>
      <w:sdtContent>
        <w:p w14:paraId="74E62F57" w14:textId="77777777" w:rsidR="002B4816" w:rsidRDefault="002B4816" w:rsidP="00293EA1">
          <w:pPr>
            <w:pStyle w:val="En-ttedetabledesmatires"/>
            <w:numPr>
              <w:ilvl w:val="0"/>
              <w:numId w:val="0"/>
            </w:numPr>
            <w:rPr>
              <w:rFonts w:eastAsiaTheme="minorHAnsi"/>
            </w:rPr>
          </w:pPr>
        </w:p>
        <w:p w14:paraId="2EC31753" w14:textId="3DB3231A" w:rsidR="00AA7022" w:rsidRDefault="00AA7022" w:rsidP="00293EA1">
          <w:pPr>
            <w:pStyle w:val="En-ttedetabledesmatires"/>
            <w:numPr>
              <w:ilvl w:val="0"/>
              <w:numId w:val="0"/>
            </w:numPr>
          </w:pPr>
          <w:r>
            <w:t>Table des matières</w:t>
          </w:r>
        </w:p>
        <w:p w14:paraId="682AAD84" w14:textId="14A857B6" w:rsidR="00846D2B" w:rsidRDefault="00AA7022">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r>
            <w:fldChar w:fldCharType="begin"/>
          </w:r>
          <w:r>
            <w:instrText xml:space="preserve"> TOC \o "1-3" \h \z \u </w:instrText>
          </w:r>
          <w:r>
            <w:fldChar w:fldCharType="separate"/>
          </w:r>
          <w:hyperlink w:anchor="_Toc197700633" w:history="1">
            <w:r w:rsidR="00846D2B" w:rsidRPr="00F21F5A">
              <w:rPr>
                <w:rStyle w:val="Lienhypertexte"/>
                <w:noProof/>
              </w:rPr>
              <w:t>Article I.</w:t>
            </w:r>
            <w:r w:rsidR="00846D2B">
              <w:rPr>
                <w:rFonts w:asciiTheme="minorHAnsi" w:eastAsiaTheme="minorEastAsia" w:hAnsiTheme="minorHAnsi" w:cstheme="minorBidi"/>
                <w:b w:val="0"/>
                <w:bCs w:val="0"/>
                <w:i w:val="0"/>
                <w:iCs w:val="0"/>
                <w:noProof/>
                <w:kern w:val="2"/>
                <w14:ligatures w14:val="standardContextual"/>
              </w:rPr>
              <w:tab/>
            </w:r>
            <w:r w:rsidR="00846D2B" w:rsidRPr="00F21F5A">
              <w:rPr>
                <w:rStyle w:val="Lienhypertexte"/>
                <w:noProof/>
              </w:rPr>
              <w:t>OBJET DU MARCHE</w:t>
            </w:r>
            <w:r w:rsidR="00846D2B">
              <w:rPr>
                <w:noProof/>
                <w:webHidden/>
              </w:rPr>
              <w:tab/>
            </w:r>
            <w:r w:rsidR="00846D2B">
              <w:rPr>
                <w:noProof/>
                <w:webHidden/>
              </w:rPr>
              <w:fldChar w:fldCharType="begin"/>
            </w:r>
            <w:r w:rsidR="00846D2B">
              <w:rPr>
                <w:noProof/>
                <w:webHidden/>
              </w:rPr>
              <w:instrText xml:space="preserve"> PAGEREF _Toc197700633 \h </w:instrText>
            </w:r>
            <w:r w:rsidR="00846D2B">
              <w:rPr>
                <w:noProof/>
                <w:webHidden/>
              </w:rPr>
            </w:r>
            <w:r w:rsidR="00846D2B">
              <w:rPr>
                <w:noProof/>
                <w:webHidden/>
              </w:rPr>
              <w:fldChar w:fldCharType="separate"/>
            </w:r>
            <w:r w:rsidR="00846D2B">
              <w:rPr>
                <w:noProof/>
                <w:webHidden/>
              </w:rPr>
              <w:t>2</w:t>
            </w:r>
            <w:r w:rsidR="00846D2B">
              <w:rPr>
                <w:noProof/>
                <w:webHidden/>
              </w:rPr>
              <w:fldChar w:fldCharType="end"/>
            </w:r>
          </w:hyperlink>
        </w:p>
        <w:p w14:paraId="484F7C84" w14:textId="238681AC"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34" w:history="1">
            <w:r w:rsidRPr="00F21F5A">
              <w:rPr>
                <w:rStyle w:val="Lienhypertexte"/>
                <w:noProof/>
              </w:rPr>
              <w:t>Section 1.01</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Partie contractante</w:t>
            </w:r>
            <w:r>
              <w:rPr>
                <w:noProof/>
                <w:webHidden/>
              </w:rPr>
              <w:tab/>
            </w:r>
            <w:r>
              <w:rPr>
                <w:noProof/>
                <w:webHidden/>
              </w:rPr>
              <w:fldChar w:fldCharType="begin"/>
            </w:r>
            <w:r>
              <w:rPr>
                <w:noProof/>
                <w:webHidden/>
              </w:rPr>
              <w:instrText xml:space="preserve"> PAGEREF _Toc197700634 \h </w:instrText>
            </w:r>
            <w:r>
              <w:rPr>
                <w:noProof/>
                <w:webHidden/>
              </w:rPr>
            </w:r>
            <w:r>
              <w:rPr>
                <w:noProof/>
                <w:webHidden/>
              </w:rPr>
              <w:fldChar w:fldCharType="separate"/>
            </w:r>
            <w:r>
              <w:rPr>
                <w:noProof/>
                <w:webHidden/>
              </w:rPr>
              <w:t>2</w:t>
            </w:r>
            <w:r>
              <w:rPr>
                <w:noProof/>
                <w:webHidden/>
              </w:rPr>
              <w:fldChar w:fldCharType="end"/>
            </w:r>
          </w:hyperlink>
        </w:p>
        <w:p w14:paraId="2C68AC72" w14:textId="02197442"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35" w:history="1">
            <w:r w:rsidRPr="00F21F5A">
              <w:rPr>
                <w:rStyle w:val="Lienhypertexte"/>
                <w:noProof/>
              </w:rPr>
              <w:t>Section 1.02</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Objet du marché</w:t>
            </w:r>
            <w:r>
              <w:rPr>
                <w:noProof/>
                <w:webHidden/>
              </w:rPr>
              <w:tab/>
            </w:r>
            <w:r>
              <w:rPr>
                <w:noProof/>
                <w:webHidden/>
              </w:rPr>
              <w:fldChar w:fldCharType="begin"/>
            </w:r>
            <w:r>
              <w:rPr>
                <w:noProof/>
                <w:webHidden/>
              </w:rPr>
              <w:instrText xml:space="preserve"> PAGEREF _Toc197700635 \h </w:instrText>
            </w:r>
            <w:r>
              <w:rPr>
                <w:noProof/>
                <w:webHidden/>
              </w:rPr>
            </w:r>
            <w:r>
              <w:rPr>
                <w:noProof/>
                <w:webHidden/>
              </w:rPr>
              <w:fldChar w:fldCharType="separate"/>
            </w:r>
            <w:r>
              <w:rPr>
                <w:noProof/>
                <w:webHidden/>
              </w:rPr>
              <w:t>3</w:t>
            </w:r>
            <w:r>
              <w:rPr>
                <w:noProof/>
                <w:webHidden/>
              </w:rPr>
              <w:fldChar w:fldCharType="end"/>
            </w:r>
          </w:hyperlink>
        </w:p>
        <w:p w14:paraId="46AC58BF" w14:textId="6B4A0C02"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36" w:history="1">
            <w:r w:rsidRPr="00F21F5A">
              <w:rPr>
                <w:rStyle w:val="Lienhypertexte"/>
                <w:noProof/>
              </w:rPr>
              <w:t>Section 1.03</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Montant maximum</w:t>
            </w:r>
            <w:r>
              <w:rPr>
                <w:noProof/>
                <w:webHidden/>
              </w:rPr>
              <w:tab/>
            </w:r>
            <w:r>
              <w:rPr>
                <w:noProof/>
                <w:webHidden/>
              </w:rPr>
              <w:fldChar w:fldCharType="begin"/>
            </w:r>
            <w:r>
              <w:rPr>
                <w:noProof/>
                <w:webHidden/>
              </w:rPr>
              <w:instrText xml:space="preserve"> PAGEREF _Toc197700636 \h </w:instrText>
            </w:r>
            <w:r>
              <w:rPr>
                <w:noProof/>
                <w:webHidden/>
              </w:rPr>
            </w:r>
            <w:r>
              <w:rPr>
                <w:noProof/>
                <w:webHidden/>
              </w:rPr>
              <w:fldChar w:fldCharType="separate"/>
            </w:r>
            <w:r>
              <w:rPr>
                <w:noProof/>
                <w:webHidden/>
              </w:rPr>
              <w:t>3</w:t>
            </w:r>
            <w:r>
              <w:rPr>
                <w:noProof/>
                <w:webHidden/>
              </w:rPr>
              <w:fldChar w:fldCharType="end"/>
            </w:r>
          </w:hyperlink>
        </w:p>
        <w:p w14:paraId="5CD56E3A" w14:textId="7818D9E5"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37" w:history="1">
            <w:r w:rsidRPr="00F21F5A">
              <w:rPr>
                <w:rStyle w:val="Lienhypertexte"/>
                <w:noProof/>
              </w:rPr>
              <w:t>Section 1.04</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Durée</w:t>
            </w:r>
            <w:r>
              <w:rPr>
                <w:noProof/>
                <w:webHidden/>
              </w:rPr>
              <w:tab/>
            </w:r>
            <w:r>
              <w:rPr>
                <w:noProof/>
                <w:webHidden/>
              </w:rPr>
              <w:fldChar w:fldCharType="begin"/>
            </w:r>
            <w:r>
              <w:rPr>
                <w:noProof/>
                <w:webHidden/>
              </w:rPr>
              <w:instrText xml:space="preserve"> PAGEREF _Toc197700637 \h </w:instrText>
            </w:r>
            <w:r>
              <w:rPr>
                <w:noProof/>
                <w:webHidden/>
              </w:rPr>
            </w:r>
            <w:r>
              <w:rPr>
                <w:noProof/>
                <w:webHidden/>
              </w:rPr>
              <w:fldChar w:fldCharType="separate"/>
            </w:r>
            <w:r>
              <w:rPr>
                <w:noProof/>
                <w:webHidden/>
              </w:rPr>
              <w:t>3</w:t>
            </w:r>
            <w:r>
              <w:rPr>
                <w:noProof/>
                <w:webHidden/>
              </w:rPr>
              <w:fldChar w:fldCharType="end"/>
            </w:r>
          </w:hyperlink>
        </w:p>
        <w:p w14:paraId="02F294EB" w14:textId="584B1C34"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38" w:history="1">
            <w:r w:rsidRPr="00F21F5A">
              <w:rPr>
                <w:rStyle w:val="Lienhypertexte"/>
                <w:noProof/>
              </w:rPr>
              <w:t>Section 1.05</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Renouvellement</w:t>
            </w:r>
            <w:r>
              <w:rPr>
                <w:noProof/>
                <w:webHidden/>
              </w:rPr>
              <w:tab/>
            </w:r>
            <w:r>
              <w:rPr>
                <w:noProof/>
                <w:webHidden/>
              </w:rPr>
              <w:fldChar w:fldCharType="begin"/>
            </w:r>
            <w:r>
              <w:rPr>
                <w:noProof/>
                <w:webHidden/>
              </w:rPr>
              <w:instrText xml:space="preserve"> PAGEREF _Toc197700638 \h </w:instrText>
            </w:r>
            <w:r>
              <w:rPr>
                <w:noProof/>
                <w:webHidden/>
              </w:rPr>
            </w:r>
            <w:r>
              <w:rPr>
                <w:noProof/>
                <w:webHidden/>
              </w:rPr>
              <w:fldChar w:fldCharType="separate"/>
            </w:r>
            <w:r>
              <w:rPr>
                <w:noProof/>
                <w:webHidden/>
              </w:rPr>
              <w:t>3</w:t>
            </w:r>
            <w:r>
              <w:rPr>
                <w:noProof/>
                <w:webHidden/>
              </w:rPr>
              <w:fldChar w:fldCharType="end"/>
            </w:r>
          </w:hyperlink>
        </w:p>
        <w:p w14:paraId="2F47B9CA" w14:textId="36FF4EF8" w:rsidR="00846D2B" w:rsidRDefault="00846D2B">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0639" w:history="1">
            <w:r w:rsidRPr="00F21F5A">
              <w:rPr>
                <w:rStyle w:val="Lienhypertexte"/>
                <w:noProof/>
              </w:rPr>
              <w:t>Article II.</w:t>
            </w:r>
            <w:r>
              <w:rPr>
                <w:rFonts w:asciiTheme="minorHAnsi" w:eastAsiaTheme="minorEastAsia" w:hAnsiTheme="minorHAnsi" w:cstheme="minorBidi"/>
                <w:b w:val="0"/>
                <w:bCs w:val="0"/>
                <w:i w:val="0"/>
                <w:iCs w:val="0"/>
                <w:noProof/>
                <w:kern w:val="2"/>
                <w14:ligatures w14:val="standardContextual"/>
              </w:rPr>
              <w:tab/>
            </w:r>
            <w:r w:rsidRPr="00F21F5A">
              <w:rPr>
                <w:rStyle w:val="Lienhypertexte"/>
                <w:noProof/>
              </w:rPr>
              <w:t>PIECES CONSTITUTIVES DU MARCHE</w:t>
            </w:r>
            <w:r>
              <w:rPr>
                <w:noProof/>
                <w:webHidden/>
              </w:rPr>
              <w:tab/>
            </w:r>
            <w:r>
              <w:rPr>
                <w:noProof/>
                <w:webHidden/>
              </w:rPr>
              <w:fldChar w:fldCharType="begin"/>
            </w:r>
            <w:r>
              <w:rPr>
                <w:noProof/>
                <w:webHidden/>
              </w:rPr>
              <w:instrText xml:space="preserve"> PAGEREF _Toc197700639 \h </w:instrText>
            </w:r>
            <w:r>
              <w:rPr>
                <w:noProof/>
                <w:webHidden/>
              </w:rPr>
            </w:r>
            <w:r>
              <w:rPr>
                <w:noProof/>
                <w:webHidden/>
              </w:rPr>
              <w:fldChar w:fldCharType="separate"/>
            </w:r>
            <w:r>
              <w:rPr>
                <w:noProof/>
                <w:webHidden/>
              </w:rPr>
              <w:t>3</w:t>
            </w:r>
            <w:r>
              <w:rPr>
                <w:noProof/>
                <w:webHidden/>
              </w:rPr>
              <w:fldChar w:fldCharType="end"/>
            </w:r>
          </w:hyperlink>
        </w:p>
        <w:p w14:paraId="6DAF399F" w14:textId="682EC8CC"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40" w:history="1">
            <w:r w:rsidRPr="00F21F5A">
              <w:rPr>
                <w:rStyle w:val="Lienhypertexte"/>
                <w:noProof/>
              </w:rPr>
              <w:t>Section 2.01</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Les Pièces particulières</w:t>
            </w:r>
            <w:r>
              <w:rPr>
                <w:noProof/>
                <w:webHidden/>
              </w:rPr>
              <w:tab/>
            </w:r>
            <w:r>
              <w:rPr>
                <w:noProof/>
                <w:webHidden/>
              </w:rPr>
              <w:fldChar w:fldCharType="begin"/>
            </w:r>
            <w:r>
              <w:rPr>
                <w:noProof/>
                <w:webHidden/>
              </w:rPr>
              <w:instrText xml:space="preserve"> PAGEREF _Toc197700640 \h </w:instrText>
            </w:r>
            <w:r>
              <w:rPr>
                <w:noProof/>
                <w:webHidden/>
              </w:rPr>
            </w:r>
            <w:r>
              <w:rPr>
                <w:noProof/>
                <w:webHidden/>
              </w:rPr>
              <w:fldChar w:fldCharType="separate"/>
            </w:r>
            <w:r>
              <w:rPr>
                <w:noProof/>
                <w:webHidden/>
              </w:rPr>
              <w:t>4</w:t>
            </w:r>
            <w:r>
              <w:rPr>
                <w:noProof/>
                <w:webHidden/>
              </w:rPr>
              <w:fldChar w:fldCharType="end"/>
            </w:r>
          </w:hyperlink>
        </w:p>
        <w:p w14:paraId="7642854A" w14:textId="2C9FB60A"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41" w:history="1">
            <w:r w:rsidRPr="00F21F5A">
              <w:rPr>
                <w:rStyle w:val="Lienhypertexte"/>
                <w:noProof/>
              </w:rPr>
              <w:t>Section 2.02</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Les pièces générales (*)</w:t>
            </w:r>
            <w:r>
              <w:rPr>
                <w:noProof/>
                <w:webHidden/>
              </w:rPr>
              <w:tab/>
            </w:r>
            <w:r>
              <w:rPr>
                <w:noProof/>
                <w:webHidden/>
              </w:rPr>
              <w:fldChar w:fldCharType="begin"/>
            </w:r>
            <w:r>
              <w:rPr>
                <w:noProof/>
                <w:webHidden/>
              </w:rPr>
              <w:instrText xml:space="preserve"> PAGEREF _Toc197700641 \h </w:instrText>
            </w:r>
            <w:r>
              <w:rPr>
                <w:noProof/>
                <w:webHidden/>
              </w:rPr>
            </w:r>
            <w:r>
              <w:rPr>
                <w:noProof/>
                <w:webHidden/>
              </w:rPr>
              <w:fldChar w:fldCharType="separate"/>
            </w:r>
            <w:r>
              <w:rPr>
                <w:noProof/>
                <w:webHidden/>
              </w:rPr>
              <w:t>4</w:t>
            </w:r>
            <w:r>
              <w:rPr>
                <w:noProof/>
                <w:webHidden/>
              </w:rPr>
              <w:fldChar w:fldCharType="end"/>
            </w:r>
          </w:hyperlink>
        </w:p>
        <w:p w14:paraId="710063E3" w14:textId="3551B49E" w:rsidR="00846D2B" w:rsidRDefault="00846D2B">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0642" w:history="1">
            <w:r w:rsidRPr="00F21F5A">
              <w:rPr>
                <w:rStyle w:val="Lienhypertexte"/>
                <w:noProof/>
              </w:rPr>
              <w:t>Article III.</w:t>
            </w:r>
            <w:r>
              <w:rPr>
                <w:rFonts w:asciiTheme="minorHAnsi" w:eastAsiaTheme="minorEastAsia" w:hAnsiTheme="minorHAnsi" w:cstheme="minorBidi"/>
                <w:b w:val="0"/>
                <w:bCs w:val="0"/>
                <w:i w:val="0"/>
                <w:iCs w:val="0"/>
                <w:noProof/>
                <w:kern w:val="2"/>
                <w14:ligatures w14:val="standardContextual"/>
              </w:rPr>
              <w:tab/>
            </w:r>
            <w:r w:rsidRPr="00F21F5A">
              <w:rPr>
                <w:rStyle w:val="Lienhypertexte"/>
                <w:noProof/>
              </w:rPr>
              <w:t>PRIX – REVISION DES PRIX</w:t>
            </w:r>
            <w:r>
              <w:rPr>
                <w:noProof/>
                <w:webHidden/>
              </w:rPr>
              <w:tab/>
            </w:r>
            <w:r>
              <w:rPr>
                <w:noProof/>
                <w:webHidden/>
              </w:rPr>
              <w:fldChar w:fldCharType="begin"/>
            </w:r>
            <w:r>
              <w:rPr>
                <w:noProof/>
                <w:webHidden/>
              </w:rPr>
              <w:instrText xml:space="preserve"> PAGEREF _Toc197700642 \h </w:instrText>
            </w:r>
            <w:r>
              <w:rPr>
                <w:noProof/>
                <w:webHidden/>
              </w:rPr>
            </w:r>
            <w:r>
              <w:rPr>
                <w:noProof/>
                <w:webHidden/>
              </w:rPr>
              <w:fldChar w:fldCharType="separate"/>
            </w:r>
            <w:r>
              <w:rPr>
                <w:noProof/>
                <w:webHidden/>
              </w:rPr>
              <w:t>4</w:t>
            </w:r>
            <w:r>
              <w:rPr>
                <w:noProof/>
                <w:webHidden/>
              </w:rPr>
              <w:fldChar w:fldCharType="end"/>
            </w:r>
          </w:hyperlink>
        </w:p>
        <w:p w14:paraId="3704ECFB" w14:textId="23D89B76"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43" w:history="1">
            <w:r w:rsidRPr="00F21F5A">
              <w:rPr>
                <w:rStyle w:val="Lienhypertexte"/>
                <w:noProof/>
              </w:rPr>
              <w:t>Section 3.01</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Formes des prix</w:t>
            </w:r>
            <w:r>
              <w:rPr>
                <w:noProof/>
                <w:webHidden/>
              </w:rPr>
              <w:tab/>
            </w:r>
            <w:r>
              <w:rPr>
                <w:noProof/>
                <w:webHidden/>
              </w:rPr>
              <w:fldChar w:fldCharType="begin"/>
            </w:r>
            <w:r>
              <w:rPr>
                <w:noProof/>
                <w:webHidden/>
              </w:rPr>
              <w:instrText xml:space="preserve"> PAGEREF _Toc197700643 \h </w:instrText>
            </w:r>
            <w:r>
              <w:rPr>
                <w:noProof/>
                <w:webHidden/>
              </w:rPr>
            </w:r>
            <w:r>
              <w:rPr>
                <w:noProof/>
                <w:webHidden/>
              </w:rPr>
              <w:fldChar w:fldCharType="separate"/>
            </w:r>
            <w:r>
              <w:rPr>
                <w:noProof/>
                <w:webHidden/>
              </w:rPr>
              <w:t>4</w:t>
            </w:r>
            <w:r>
              <w:rPr>
                <w:noProof/>
                <w:webHidden/>
              </w:rPr>
              <w:fldChar w:fldCharType="end"/>
            </w:r>
          </w:hyperlink>
        </w:p>
        <w:p w14:paraId="53043A37" w14:textId="45BE6374"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44" w:history="1">
            <w:r w:rsidRPr="00F21F5A">
              <w:rPr>
                <w:rStyle w:val="Lienhypertexte"/>
                <w:noProof/>
              </w:rPr>
              <w:t>Section 3.02</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Unités d’œuvre</w:t>
            </w:r>
            <w:r>
              <w:rPr>
                <w:noProof/>
                <w:webHidden/>
              </w:rPr>
              <w:tab/>
            </w:r>
            <w:r>
              <w:rPr>
                <w:noProof/>
                <w:webHidden/>
              </w:rPr>
              <w:fldChar w:fldCharType="begin"/>
            </w:r>
            <w:r>
              <w:rPr>
                <w:noProof/>
                <w:webHidden/>
              </w:rPr>
              <w:instrText xml:space="preserve"> PAGEREF _Toc197700644 \h </w:instrText>
            </w:r>
            <w:r>
              <w:rPr>
                <w:noProof/>
                <w:webHidden/>
              </w:rPr>
            </w:r>
            <w:r>
              <w:rPr>
                <w:noProof/>
                <w:webHidden/>
              </w:rPr>
              <w:fldChar w:fldCharType="separate"/>
            </w:r>
            <w:r>
              <w:rPr>
                <w:noProof/>
                <w:webHidden/>
              </w:rPr>
              <w:t>4</w:t>
            </w:r>
            <w:r>
              <w:rPr>
                <w:noProof/>
                <w:webHidden/>
              </w:rPr>
              <w:fldChar w:fldCharType="end"/>
            </w:r>
          </w:hyperlink>
        </w:p>
        <w:p w14:paraId="643A326F" w14:textId="0C98C83E"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45" w:history="1">
            <w:r w:rsidRPr="00F21F5A">
              <w:rPr>
                <w:rStyle w:val="Lienhypertexte"/>
                <w:noProof/>
              </w:rPr>
              <w:t>Section 3.03</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Contenu des prix</w:t>
            </w:r>
            <w:r>
              <w:rPr>
                <w:noProof/>
                <w:webHidden/>
              </w:rPr>
              <w:tab/>
            </w:r>
            <w:r>
              <w:rPr>
                <w:noProof/>
                <w:webHidden/>
              </w:rPr>
              <w:fldChar w:fldCharType="begin"/>
            </w:r>
            <w:r>
              <w:rPr>
                <w:noProof/>
                <w:webHidden/>
              </w:rPr>
              <w:instrText xml:space="preserve"> PAGEREF _Toc197700645 \h </w:instrText>
            </w:r>
            <w:r>
              <w:rPr>
                <w:noProof/>
                <w:webHidden/>
              </w:rPr>
            </w:r>
            <w:r>
              <w:rPr>
                <w:noProof/>
                <w:webHidden/>
              </w:rPr>
              <w:fldChar w:fldCharType="separate"/>
            </w:r>
            <w:r>
              <w:rPr>
                <w:noProof/>
                <w:webHidden/>
              </w:rPr>
              <w:t>5</w:t>
            </w:r>
            <w:r>
              <w:rPr>
                <w:noProof/>
                <w:webHidden/>
              </w:rPr>
              <w:fldChar w:fldCharType="end"/>
            </w:r>
          </w:hyperlink>
        </w:p>
        <w:p w14:paraId="27ADC017" w14:textId="5DF1D04D"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46" w:history="1">
            <w:r w:rsidRPr="00F21F5A">
              <w:rPr>
                <w:rStyle w:val="Lienhypertexte"/>
                <w:noProof/>
              </w:rPr>
              <w:t>Section 3.04</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Révision des prix</w:t>
            </w:r>
            <w:r>
              <w:rPr>
                <w:noProof/>
                <w:webHidden/>
              </w:rPr>
              <w:tab/>
            </w:r>
            <w:r>
              <w:rPr>
                <w:noProof/>
                <w:webHidden/>
              </w:rPr>
              <w:fldChar w:fldCharType="begin"/>
            </w:r>
            <w:r>
              <w:rPr>
                <w:noProof/>
                <w:webHidden/>
              </w:rPr>
              <w:instrText xml:space="preserve"> PAGEREF _Toc197700646 \h </w:instrText>
            </w:r>
            <w:r>
              <w:rPr>
                <w:noProof/>
                <w:webHidden/>
              </w:rPr>
            </w:r>
            <w:r>
              <w:rPr>
                <w:noProof/>
                <w:webHidden/>
              </w:rPr>
              <w:fldChar w:fldCharType="separate"/>
            </w:r>
            <w:r>
              <w:rPr>
                <w:noProof/>
                <w:webHidden/>
              </w:rPr>
              <w:t>5</w:t>
            </w:r>
            <w:r>
              <w:rPr>
                <w:noProof/>
                <w:webHidden/>
              </w:rPr>
              <w:fldChar w:fldCharType="end"/>
            </w:r>
          </w:hyperlink>
        </w:p>
        <w:p w14:paraId="4FAEFE2F" w14:textId="12606958" w:rsidR="00846D2B" w:rsidRDefault="00846D2B">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7700647" w:history="1">
            <w:r w:rsidRPr="00F21F5A">
              <w:rPr>
                <w:rStyle w:val="Lienhypertexte"/>
                <w:bCs/>
                <w:noProof/>
                <w:lang w:val="fr-BE"/>
              </w:rPr>
              <w:t>(a)</w:t>
            </w:r>
            <w:r>
              <w:rPr>
                <w:rFonts w:asciiTheme="minorHAnsi" w:eastAsiaTheme="minorEastAsia" w:hAnsiTheme="minorHAnsi" w:cstheme="minorBidi"/>
                <w:noProof/>
                <w:kern w:val="2"/>
                <w:sz w:val="24"/>
                <w:szCs w:val="24"/>
                <w14:ligatures w14:val="standardContextual"/>
              </w:rPr>
              <w:tab/>
            </w:r>
            <w:r w:rsidRPr="00F21F5A">
              <w:rPr>
                <w:rStyle w:val="Lienhypertexte"/>
                <w:bCs/>
                <w:noProof/>
              </w:rPr>
              <w:t>Prix fermes pendant la durée initiale du marché</w:t>
            </w:r>
            <w:r>
              <w:rPr>
                <w:noProof/>
                <w:webHidden/>
              </w:rPr>
              <w:tab/>
            </w:r>
            <w:r>
              <w:rPr>
                <w:noProof/>
                <w:webHidden/>
              </w:rPr>
              <w:fldChar w:fldCharType="begin"/>
            </w:r>
            <w:r>
              <w:rPr>
                <w:noProof/>
                <w:webHidden/>
              </w:rPr>
              <w:instrText xml:space="preserve"> PAGEREF _Toc197700647 \h </w:instrText>
            </w:r>
            <w:r>
              <w:rPr>
                <w:noProof/>
                <w:webHidden/>
              </w:rPr>
            </w:r>
            <w:r>
              <w:rPr>
                <w:noProof/>
                <w:webHidden/>
              </w:rPr>
              <w:fldChar w:fldCharType="separate"/>
            </w:r>
            <w:r>
              <w:rPr>
                <w:noProof/>
                <w:webHidden/>
              </w:rPr>
              <w:t>5</w:t>
            </w:r>
            <w:r>
              <w:rPr>
                <w:noProof/>
                <w:webHidden/>
              </w:rPr>
              <w:fldChar w:fldCharType="end"/>
            </w:r>
          </w:hyperlink>
        </w:p>
        <w:p w14:paraId="075A2406" w14:textId="21693A0D" w:rsidR="00846D2B" w:rsidRDefault="00846D2B">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0648" w:history="1">
            <w:r w:rsidRPr="00F21F5A">
              <w:rPr>
                <w:rStyle w:val="Lienhypertexte"/>
                <w:noProof/>
              </w:rPr>
              <w:t>Article IV.</w:t>
            </w:r>
            <w:r>
              <w:rPr>
                <w:rFonts w:asciiTheme="minorHAnsi" w:eastAsiaTheme="minorEastAsia" w:hAnsiTheme="minorHAnsi" w:cstheme="minorBidi"/>
                <w:b w:val="0"/>
                <w:bCs w:val="0"/>
                <w:i w:val="0"/>
                <w:iCs w:val="0"/>
                <w:noProof/>
                <w:kern w:val="2"/>
                <w14:ligatures w14:val="standardContextual"/>
              </w:rPr>
              <w:tab/>
            </w:r>
            <w:r w:rsidRPr="00F21F5A">
              <w:rPr>
                <w:rStyle w:val="Lienhypertexte"/>
                <w:noProof/>
              </w:rPr>
              <w:t>MODE DE FACTURATION</w:t>
            </w:r>
            <w:r>
              <w:rPr>
                <w:noProof/>
                <w:webHidden/>
              </w:rPr>
              <w:tab/>
            </w:r>
            <w:r>
              <w:rPr>
                <w:noProof/>
                <w:webHidden/>
              </w:rPr>
              <w:fldChar w:fldCharType="begin"/>
            </w:r>
            <w:r>
              <w:rPr>
                <w:noProof/>
                <w:webHidden/>
              </w:rPr>
              <w:instrText xml:space="preserve"> PAGEREF _Toc197700648 \h </w:instrText>
            </w:r>
            <w:r>
              <w:rPr>
                <w:noProof/>
                <w:webHidden/>
              </w:rPr>
            </w:r>
            <w:r>
              <w:rPr>
                <w:noProof/>
                <w:webHidden/>
              </w:rPr>
              <w:fldChar w:fldCharType="separate"/>
            </w:r>
            <w:r>
              <w:rPr>
                <w:noProof/>
                <w:webHidden/>
              </w:rPr>
              <w:t>5</w:t>
            </w:r>
            <w:r>
              <w:rPr>
                <w:noProof/>
                <w:webHidden/>
              </w:rPr>
              <w:fldChar w:fldCharType="end"/>
            </w:r>
          </w:hyperlink>
        </w:p>
        <w:p w14:paraId="2824B094" w14:textId="7BFF8F2A"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49" w:history="1">
            <w:r w:rsidRPr="00F21F5A">
              <w:rPr>
                <w:rStyle w:val="Lienhypertexte"/>
                <w:noProof/>
              </w:rPr>
              <w:t>Section 4.01</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Termes de paiement</w:t>
            </w:r>
            <w:r>
              <w:rPr>
                <w:noProof/>
                <w:webHidden/>
              </w:rPr>
              <w:tab/>
            </w:r>
            <w:r>
              <w:rPr>
                <w:noProof/>
                <w:webHidden/>
              </w:rPr>
              <w:fldChar w:fldCharType="begin"/>
            </w:r>
            <w:r>
              <w:rPr>
                <w:noProof/>
                <w:webHidden/>
              </w:rPr>
              <w:instrText xml:space="preserve"> PAGEREF _Toc197700649 \h </w:instrText>
            </w:r>
            <w:r>
              <w:rPr>
                <w:noProof/>
                <w:webHidden/>
              </w:rPr>
            </w:r>
            <w:r>
              <w:rPr>
                <w:noProof/>
                <w:webHidden/>
              </w:rPr>
              <w:fldChar w:fldCharType="separate"/>
            </w:r>
            <w:r>
              <w:rPr>
                <w:noProof/>
                <w:webHidden/>
              </w:rPr>
              <w:t>5</w:t>
            </w:r>
            <w:r>
              <w:rPr>
                <w:noProof/>
                <w:webHidden/>
              </w:rPr>
              <w:fldChar w:fldCharType="end"/>
            </w:r>
          </w:hyperlink>
        </w:p>
        <w:p w14:paraId="2296F2A9" w14:textId="0E3D0083" w:rsidR="00846D2B" w:rsidRDefault="00846D2B">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7700650" w:history="1">
            <w:r w:rsidRPr="00F21F5A">
              <w:rPr>
                <w:rStyle w:val="Lienhypertexte"/>
                <w:noProof/>
              </w:rPr>
              <w:t>Section 4.02</w:t>
            </w:r>
            <w:r>
              <w:rPr>
                <w:rFonts w:asciiTheme="minorHAnsi" w:eastAsiaTheme="minorEastAsia" w:hAnsiTheme="minorHAnsi" w:cstheme="minorBidi"/>
                <w:b w:val="0"/>
                <w:bCs w:val="0"/>
                <w:noProof/>
                <w:kern w:val="2"/>
                <w:sz w:val="24"/>
                <w:szCs w:val="24"/>
                <w14:ligatures w14:val="standardContextual"/>
              </w:rPr>
              <w:tab/>
            </w:r>
            <w:r w:rsidRPr="00F21F5A">
              <w:rPr>
                <w:rStyle w:val="Lienhypertexte"/>
                <w:noProof/>
              </w:rPr>
              <w:t>Modalités de paiement</w:t>
            </w:r>
            <w:r>
              <w:rPr>
                <w:noProof/>
                <w:webHidden/>
              </w:rPr>
              <w:tab/>
            </w:r>
            <w:r>
              <w:rPr>
                <w:noProof/>
                <w:webHidden/>
              </w:rPr>
              <w:fldChar w:fldCharType="begin"/>
            </w:r>
            <w:r>
              <w:rPr>
                <w:noProof/>
                <w:webHidden/>
              </w:rPr>
              <w:instrText xml:space="preserve"> PAGEREF _Toc197700650 \h </w:instrText>
            </w:r>
            <w:r>
              <w:rPr>
                <w:noProof/>
                <w:webHidden/>
              </w:rPr>
            </w:r>
            <w:r>
              <w:rPr>
                <w:noProof/>
                <w:webHidden/>
              </w:rPr>
              <w:fldChar w:fldCharType="separate"/>
            </w:r>
            <w:r>
              <w:rPr>
                <w:noProof/>
                <w:webHidden/>
              </w:rPr>
              <w:t>6</w:t>
            </w:r>
            <w:r>
              <w:rPr>
                <w:noProof/>
                <w:webHidden/>
              </w:rPr>
              <w:fldChar w:fldCharType="end"/>
            </w:r>
          </w:hyperlink>
        </w:p>
        <w:p w14:paraId="13E80F85" w14:textId="488C76D1" w:rsidR="00846D2B" w:rsidRDefault="00846D2B">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0651" w:history="1">
            <w:r w:rsidRPr="00F21F5A">
              <w:rPr>
                <w:rStyle w:val="Lienhypertexte"/>
                <w:noProof/>
              </w:rPr>
              <w:t>Article V.</w:t>
            </w:r>
            <w:r>
              <w:rPr>
                <w:rFonts w:asciiTheme="minorHAnsi" w:eastAsiaTheme="minorEastAsia" w:hAnsiTheme="minorHAnsi" w:cstheme="minorBidi"/>
                <w:b w:val="0"/>
                <w:bCs w:val="0"/>
                <w:i w:val="0"/>
                <w:iCs w:val="0"/>
                <w:noProof/>
                <w:kern w:val="2"/>
                <w14:ligatures w14:val="standardContextual"/>
              </w:rPr>
              <w:tab/>
            </w:r>
            <w:r w:rsidRPr="00F21F5A">
              <w:rPr>
                <w:rStyle w:val="Lienhypertexte"/>
                <w:noProof/>
              </w:rPr>
              <w:t>PENALITES</w:t>
            </w:r>
            <w:r>
              <w:rPr>
                <w:noProof/>
                <w:webHidden/>
              </w:rPr>
              <w:tab/>
            </w:r>
            <w:r>
              <w:rPr>
                <w:noProof/>
                <w:webHidden/>
              </w:rPr>
              <w:fldChar w:fldCharType="begin"/>
            </w:r>
            <w:r>
              <w:rPr>
                <w:noProof/>
                <w:webHidden/>
              </w:rPr>
              <w:instrText xml:space="preserve"> PAGEREF _Toc197700651 \h </w:instrText>
            </w:r>
            <w:r>
              <w:rPr>
                <w:noProof/>
                <w:webHidden/>
              </w:rPr>
            </w:r>
            <w:r>
              <w:rPr>
                <w:noProof/>
                <w:webHidden/>
              </w:rPr>
              <w:fldChar w:fldCharType="separate"/>
            </w:r>
            <w:r>
              <w:rPr>
                <w:noProof/>
                <w:webHidden/>
              </w:rPr>
              <w:t>6</w:t>
            </w:r>
            <w:r>
              <w:rPr>
                <w:noProof/>
                <w:webHidden/>
              </w:rPr>
              <w:fldChar w:fldCharType="end"/>
            </w:r>
          </w:hyperlink>
        </w:p>
        <w:p w14:paraId="48A817CA" w14:textId="0FE71597" w:rsidR="00846D2B" w:rsidRDefault="00846D2B">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0652" w:history="1">
            <w:r w:rsidRPr="00F21F5A">
              <w:rPr>
                <w:rStyle w:val="Lienhypertexte"/>
                <w:noProof/>
              </w:rPr>
              <w:t>Article VI.</w:t>
            </w:r>
            <w:r>
              <w:rPr>
                <w:rFonts w:asciiTheme="minorHAnsi" w:eastAsiaTheme="minorEastAsia" w:hAnsiTheme="minorHAnsi" w:cstheme="minorBidi"/>
                <w:b w:val="0"/>
                <w:bCs w:val="0"/>
                <w:i w:val="0"/>
                <w:iCs w:val="0"/>
                <w:noProof/>
                <w:kern w:val="2"/>
                <w14:ligatures w14:val="standardContextual"/>
              </w:rPr>
              <w:tab/>
            </w:r>
            <w:r w:rsidRPr="00F21F5A">
              <w:rPr>
                <w:rStyle w:val="Lienhypertexte"/>
                <w:noProof/>
              </w:rPr>
              <w:t>NON-SUBSTITUTION DU PERSONNEL</w:t>
            </w:r>
            <w:r>
              <w:rPr>
                <w:noProof/>
                <w:webHidden/>
              </w:rPr>
              <w:tab/>
            </w:r>
            <w:r>
              <w:rPr>
                <w:noProof/>
                <w:webHidden/>
              </w:rPr>
              <w:fldChar w:fldCharType="begin"/>
            </w:r>
            <w:r>
              <w:rPr>
                <w:noProof/>
                <w:webHidden/>
              </w:rPr>
              <w:instrText xml:space="preserve"> PAGEREF _Toc197700652 \h </w:instrText>
            </w:r>
            <w:r>
              <w:rPr>
                <w:noProof/>
                <w:webHidden/>
              </w:rPr>
            </w:r>
            <w:r>
              <w:rPr>
                <w:noProof/>
                <w:webHidden/>
              </w:rPr>
              <w:fldChar w:fldCharType="separate"/>
            </w:r>
            <w:r>
              <w:rPr>
                <w:noProof/>
                <w:webHidden/>
              </w:rPr>
              <w:t>7</w:t>
            </w:r>
            <w:r>
              <w:rPr>
                <w:noProof/>
                <w:webHidden/>
              </w:rPr>
              <w:fldChar w:fldCharType="end"/>
            </w:r>
          </w:hyperlink>
        </w:p>
        <w:p w14:paraId="73A57C3E" w14:textId="0A7411A4" w:rsidR="00846D2B" w:rsidRDefault="00846D2B">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0653" w:history="1">
            <w:r w:rsidRPr="00F21F5A">
              <w:rPr>
                <w:rStyle w:val="Lienhypertexte"/>
                <w:noProof/>
              </w:rPr>
              <w:t>Article VII.</w:t>
            </w:r>
            <w:r>
              <w:rPr>
                <w:rFonts w:asciiTheme="minorHAnsi" w:eastAsiaTheme="minorEastAsia" w:hAnsiTheme="minorHAnsi" w:cstheme="minorBidi"/>
                <w:b w:val="0"/>
                <w:bCs w:val="0"/>
                <w:i w:val="0"/>
                <w:iCs w:val="0"/>
                <w:noProof/>
                <w:kern w:val="2"/>
                <w14:ligatures w14:val="standardContextual"/>
              </w:rPr>
              <w:tab/>
            </w:r>
            <w:r w:rsidRPr="00F21F5A">
              <w:rPr>
                <w:rStyle w:val="Lienhypertexte"/>
                <w:noProof/>
              </w:rPr>
              <w:t>DIFFERENDS ET LITIGES</w:t>
            </w:r>
            <w:r>
              <w:rPr>
                <w:noProof/>
                <w:webHidden/>
              </w:rPr>
              <w:tab/>
            </w:r>
            <w:r>
              <w:rPr>
                <w:noProof/>
                <w:webHidden/>
              </w:rPr>
              <w:fldChar w:fldCharType="begin"/>
            </w:r>
            <w:r>
              <w:rPr>
                <w:noProof/>
                <w:webHidden/>
              </w:rPr>
              <w:instrText xml:space="preserve"> PAGEREF _Toc197700653 \h </w:instrText>
            </w:r>
            <w:r>
              <w:rPr>
                <w:noProof/>
                <w:webHidden/>
              </w:rPr>
            </w:r>
            <w:r>
              <w:rPr>
                <w:noProof/>
                <w:webHidden/>
              </w:rPr>
              <w:fldChar w:fldCharType="separate"/>
            </w:r>
            <w:r>
              <w:rPr>
                <w:noProof/>
                <w:webHidden/>
              </w:rPr>
              <w:t>7</w:t>
            </w:r>
            <w:r>
              <w:rPr>
                <w:noProof/>
                <w:webHidden/>
              </w:rPr>
              <w:fldChar w:fldCharType="end"/>
            </w:r>
          </w:hyperlink>
        </w:p>
        <w:p w14:paraId="2E9C4AE3" w14:textId="423DDCAC" w:rsidR="00846D2B" w:rsidRDefault="00846D2B">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7700654" w:history="1">
            <w:r w:rsidRPr="00F21F5A">
              <w:rPr>
                <w:rStyle w:val="Lienhypertexte"/>
                <w:noProof/>
              </w:rPr>
              <w:t>Article VIII.</w:t>
            </w:r>
            <w:r>
              <w:rPr>
                <w:rFonts w:asciiTheme="minorHAnsi" w:eastAsiaTheme="minorEastAsia" w:hAnsiTheme="minorHAnsi" w:cstheme="minorBidi"/>
                <w:b w:val="0"/>
                <w:bCs w:val="0"/>
                <w:i w:val="0"/>
                <w:iCs w:val="0"/>
                <w:noProof/>
                <w:kern w:val="2"/>
                <w14:ligatures w14:val="standardContextual"/>
              </w:rPr>
              <w:tab/>
            </w:r>
            <w:r w:rsidRPr="00F21F5A">
              <w:rPr>
                <w:rStyle w:val="Lienhypertexte"/>
                <w:noProof/>
              </w:rPr>
              <w:t>DÉROGATIONS AU CCAG</w:t>
            </w:r>
            <w:r>
              <w:rPr>
                <w:noProof/>
                <w:webHidden/>
              </w:rPr>
              <w:tab/>
            </w:r>
            <w:r>
              <w:rPr>
                <w:noProof/>
                <w:webHidden/>
              </w:rPr>
              <w:fldChar w:fldCharType="begin"/>
            </w:r>
            <w:r>
              <w:rPr>
                <w:noProof/>
                <w:webHidden/>
              </w:rPr>
              <w:instrText xml:space="preserve"> PAGEREF _Toc197700654 \h </w:instrText>
            </w:r>
            <w:r>
              <w:rPr>
                <w:noProof/>
                <w:webHidden/>
              </w:rPr>
            </w:r>
            <w:r>
              <w:rPr>
                <w:noProof/>
                <w:webHidden/>
              </w:rPr>
              <w:fldChar w:fldCharType="separate"/>
            </w:r>
            <w:r>
              <w:rPr>
                <w:noProof/>
                <w:webHidden/>
              </w:rPr>
              <w:t>8</w:t>
            </w:r>
            <w:r>
              <w:rPr>
                <w:noProof/>
                <w:webHidden/>
              </w:rPr>
              <w:fldChar w:fldCharType="end"/>
            </w:r>
          </w:hyperlink>
        </w:p>
        <w:p w14:paraId="0D629C3A" w14:textId="3CF1C3C0" w:rsidR="00AA7022" w:rsidRDefault="00AA7022">
          <w:r>
            <w:rPr>
              <w:b/>
              <w:bCs/>
            </w:rPr>
            <w:fldChar w:fldCharType="end"/>
          </w:r>
        </w:p>
      </w:sdtContent>
    </w:sdt>
    <w:p w14:paraId="4F54470C" w14:textId="77777777" w:rsidR="00AA7022" w:rsidRDefault="00AA7022" w:rsidP="00993119"/>
    <w:p w14:paraId="57DD0DF7" w14:textId="77777777" w:rsidR="003C65E8" w:rsidRDefault="003C65E8" w:rsidP="00993119"/>
    <w:p w14:paraId="117346A3" w14:textId="77777777" w:rsidR="00846D2B" w:rsidRDefault="00846D2B" w:rsidP="00993119"/>
    <w:p w14:paraId="01747AE9" w14:textId="77777777" w:rsidR="00846D2B" w:rsidRDefault="00846D2B" w:rsidP="00993119"/>
    <w:p w14:paraId="7272DB8C" w14:textId="77777777" w:rsidR="00C83A6C" w:rsidRDefault="00C83A6C" w:rsidP="00993119"/>
    <w:p w14:paraId="003AA332" w14:textId="689FF3A6" w:rsidR="00AA7022" w:rsidRDefault="002C6C58" w:rsidP="00293EA1">
      <w:pPr>
        <w:pStyle w:val="Titre1"/>
      </w:pPr>
      <w:bookmarkStart w:id="2" w:name="_Toc197700633"/>
      <w:r w:rsidRPr="00BD48F4">
        <w:lastRenderedPageBreak/>
        <w:t>OBJET DU MARCHE</w:t>
      </w:r>
      <w:bookmarkEnd w:id="2"/>
    </w:p>
    <w:p w14:paraId="56CC727E" w14:textId="77777777" w:rsidR="002C6C58" w:rsidRDefault="002C6C58" w:rsidP="00AA7022"/>
    <w:p w14:paraId="42E526CF" w14:textId="77777777" w:rsidR="002C6C58" w:rsidRDefault="002C6C58" w:rsidP="0049318A">
      <w:pPr>
        <w:pStyle w:val="Titre2"/>
      </w:pPr>
      <w:bookmarkStart w:id="3" w:name="_Toc161406916"/>
      <w:bookmarkStart w:id="4" w:name="_Toc197700634"/>
      <w:r w:rsidRPr="00BD48F4">
        <w:t>Partie contractante</w:t>
      </w:r>
      <w:bookmarkEnd w:id="3"/>
      <w:bookmarkEnd w:id="4"/>
    </w:p>
    <w:p w14:paraId="6C0EAF22" w14:textId="0AFF3964" w:rsidR="002C6C58" w:rsidRDefault="002C6C58" w:rsidP="00C83A6C">
      <w:pPr>
        <w:ind w:left="-1134"/>
        <w:jc w:val="both"/>
      </w:pPr>
      <w:r>
        <w:t xml:space="preserve">Le marché est passé pour le compte du </w:t>
      </w:r>
      <w:r w:rsidRPr="002C6C58">
        <w:rPr>
          <w:b/>
          <w:bCs/>
        </w:rPr>
        <w:t>Grand Port Maritime</w:t>
      </w:r>
      <w:r w:rsidRPr="002C6C58">
        <w:t> de la </w:t>
      </w:r>
      <w:r w:rsidRPr="002C6C58">
        <w:rPr>
          <w:b/>
          <w:bCs/>
        </w:rPr>
        <w:t>Guyane</w:t>
      </w:r>
      <w:r>
        <w:rPr>
          <w:b/>
          <w:bCs/>
        </w:rPr>
        <w:t xml:space="preserve"> (GPMG)</w:t>
      </w:r>
      <w:r>
        <w:t>, représenté par son directeur général. Le GPMG est un établissement public à caractère industriel et commercial (EPIC) dont le siège est situé à :</w:t>
      </w:r>
    </w:p>
    <w:p w14:paraId="70BF4182" w14:textId="77777777" w:rsidR="002C6C58" w:rsidRDefault="002C6C58" w:rsidP="002C6C58">
      <w:pPr>
        <w:spacing w:before="120" w:after="120"/>
        <w:ind w:left="-1418"/>
        <w:jc w:val="center"/>
      </w:pPr>
      <w:r w:rsidRPr="002C6C58">
        <w:t>Zone de Dégrad des cannes 97354 Rémire- Montjoly</w:t>
      </w:r>
    </w:p>
    <w:p w14:paraId="7DAF8405" w14:textId="433B55D9" w:rsidR="002C6C58" w:rsidRDefault="002C6C58" w:rsidP="002C6C58">
      <w:pPr>
        <w:spacing w:before="120" w:after="120"/>
        <w:ind w:left="-1418"/>
        <w:jc w:val="center"/>
      </w:pPr>
      <w:r w:rsidRPr="002C6C58">
        <w:t>Guyane française</w:t>
      </w:r>
    </w:p>
    <w:p w14:paraId="6C52FBF9" w14:textId="1AC41DFD" w:rsidR="002C6C58" w:rsidRDefault="002C6C58" w:rsidP="002C6C58">
      <w:pPr>
        <w:spacing w:before="120" w:after="120"/>
        <w:ind w:left="-1418"/>
        <w:jc w:val="center"/>
      </w:pPr>
      <w:r>
        <w:t>France</w:t>
      </w:r>
    </w:p>
    <w:p w14:paraId="4699710C" w14:textId="77777777" w:rsidR="002C6C58" w:rsidRDefault="002C6C58" w:rsidP="0049318A">
      <w:pPr>
        <w:pStyle w:val="Titre2"/>
      </w:pPr>
      <w:bookmarkStart w:id="5" w:name="_Toc197700635"/>
      <w:bookmarkStart w:id="6" w:name="_Toc161406917"/>
      <w:r w:rsidRPr="00BD48F4">
        <w:t>Objet du marché</w:t>
      </w:r>
      <w:bookmarkEnd w:id="5"/>
      <w:r w:rsidRPr="00BD48F4">
        <w:t xml:space="preserve"> </w:t>
      </w:r>
      <w:bookmarkEnd w:id="6"/>
    </w:p>
    <w:p w14:paraId="48497DE9" w14:textId="7428A73A" w:rsidR="002C6C58" w:rsidRPr="009E060D" w:rsidRDefault="002B4816" w:rsidP="009E060D">
      <w:pPr>
        <w:ind w:left="-1134"/>
        <w:rPr>
          <w:lang w:val="fr-BE"/>
        </w:rPr>
      </w:pPr>
      <w:bookmarkStart w:id="7" w:name="_Hlk196401415"/>
      <w:r w:rsidRPr="00573E9D">
        <w:t xml:space="preserve">Le présent marché a pour objet </w:t>
      </w:r>
      <w:r w:rsidR="005959E6">
        <w:rPr>
          <w:lang w:val="fr-BE"/>
        </w:rPr>
        <w:t xml:space="preserve">la mise en conformité au RGPD, de l’ensemble des procédures, documents et outils, </w:t>
      </w:r>
      <w:r w:rsidR="005959E6" w:rsidRPr="00573E9D">
        <w:t>pour le Grand Port Maritime de Guyane.</w:t>
      </w:r>
      <w:r w:rsidR="005959E6">
        <w:rPr>
          <w:lang w:val="fr-BE"/>
        </w:rPr>
        <w:br/>
        <w:t>Il s’agit de la protection des données personnelles des salariés, des clients particuliers, des intervenants extérieurs (présents sur le port et qui font l’objet d’une enquête</w:t>
      </w:r>
      <w:r w:rsidR="00B0373F">
        <w:rPr>
          <w:lang w:val="fr-BE"/>
        </w:rPr>
        <w:t xml:space="preserve"> administrative menée sous la conduite des services de la Préfecture</w:t>
      </w:r>
      <w:r w:rsidR="005959E6">
        <w:rPr>
          <w:lang w:val="fr-BE"/>
        </w:rPr>
        <w:t>)</w:t>
      </w:r>
      <w:r w:rsidR="00553298">
        <w:rPr>
          <w:lang w:val="fr-BE"/>
        </w:rPr>
        <w:t>, ainsi que des candidats au recrutement (en cas de processus non informatisé dans un système RH).</w:t>
      </w:r>
      <w:r w:rsidR="005959E6">
        <w:rPr>
          <w:lang w:val="fr-BE"/>
        </w:rPr>
        <w:br/>
        <w:t xml:space="preserve">Un précédent prestataire ayant déjà effectué pour cela plusieurs missions, il conviendra de partir du contexte existant. </w:t>
      </w:r>
    </w:p>
    <w:bookmarkEnd w:id="7"/>
    <w:p w14:paraId="240DE4E3" w14:textId="77777777" w:rsidR="002C6C58" w:rsidRPr="00BD48F4" w:rsidRDefault="002C6C58" w:rsidP="002C6C58">
      <w:pPr>
        <w:ind w:left="-1134"/>
      </w:pPr>
      <w:r w:rsidRPr="00BD48F4">
        <w:t>La description des prestations figure au C.C.T.P.</w:t>
      </w:r>
    </w:p>
    <w:p w14:paraId="3EFC8623" w14:textId="77777777" w:rsidR="000C358F" w:rsidRPr="000C358F" w:rsidRDefault="000C358F" w:rsidP="0049318A">
      <w:pPr>
        <w:pStyle w:val="Titre2"/>
      </w:pPr>
      <w:bookmarkStart w:id="8" w:name="_Toc146825031"/>
      <w:bookmarkStart w:id="9" w:name="_Toc197700636"/>
      <w:r w:rsidRPr="000C358F">
        <w:t>Montant maximum</w:t>
      </w:r>
      <w:bookmarkEnd w:id="8"/>
      <w:bookmarkEnd w:id="9"/>
    </w:p>
    <w:p w14:paraId="180A4912" w14:textId="6226988F" w:rsidR="000A6F2C" w:rsidRDefault="00CF0260" w:rsidP="00A32B85">
      <w:pPr>
        <w:ind w:left="-1134"/>
        <w:rPr>
          <w:lang w:val="fr-BE"/>
        </w:rPr>
      </w:pPr>
      <w:r w:rsidRPr="00CF0260">
        <w:rPr>
          <w:lang w:val="fr-BE"/>
        </w:rPr>
        <w:t xml:space="preserve">Le montant maximum du marché, toutes périodes confondues, ne pourra pas excéder </w:t>
      </w:r>
      <w:r w:rsidR="008065FD">
        <w:rPr>
          <w:lang w:val="fr-BE"/>
        </w:rPr>
        <w:t>221</w:t>
      </w:r>
      <w:r w:rsidR="003A5686">
        <w:rPr>
          <w:lang w:val="fr-BE"/>
        </w:rPr>
        <w:t>.000 euro</w:t>
      </w:r>
      <w:r w:rsidR="008065FD">
        <w:rPr>
          <w:lang w:val="fr-BE"/>
        </w:rPr>
        <w:t>s HT</w:t>
      </w:r>
      <w:r w:rsidRPr="00585EA2">
        <w:rPr>
          <w:color w:val="FF0000"/>
          <w:lang w:val="fr-BE"/>
        </w:rPr>
        <w:t xml:space="preserve"> </w:t>
      </w:r>
      <w:r w:rsidRPr="00CF0260">
        <w:rPr>
          <w:lang w:val="fr-BE"/>
        </w:rPr>
        <w:t xml:space="preserve"> sur une durée totale d</w:t>
      </w:r>
      <w:r w:rsidR="00A32B85">
        <w:rPr>
          <w:lang w:val="fr-BE"/>
        </w:rPr>
        <w:t xml:space="preserve">e quatre ans. </w:t>
      </w:r>
    </w:p>
    <w:p w14:paraId="33B2DC6A" w14:textId="77777777" w:rsidR="000C358F" w:rsidRPr="000C358F" w:rsidRDefault="000C358F" w:rsidP="0049318A">
      <w:pPr>
        <w:pStyle w:val="Titre2"/>
      </w:pPr>
      <w:bookmarkStart w:id="10" w:name="_Toc146825032"/>
      <w:bookmarkStart w:id="11" w:name="_Toc197700637"/>
      <w:r w:rsidRPr="000C358F">
        <w:t>Durée</w:t>
      </w:r>
      <w:bookmarkEnd w:id="10"/>
      <w:bookmarkEnd w:id="11"/>
    </w:p>
    <w:p w14:paraId="4DF92B6A" w14:textId="77777777" w:rsidR="00CF0260" w:rsidRPr="00085727" w:rsidRDefault="00CF0260" w:rsidP="00CF0260">
      <w:pPr>
        <w:ind w:left="-1134"/>
        <w:jc w:val="both"/>
      </w:pPr>
      <w:r w:rsidRPr="00085727">
        <w:t xml:space="preserve">Le marché prend effet à compter de sa notification. </w:t>
      </w:r>
    </w:p>
    <w:p w14:paraId="6B03555A" w14:textId="5F8540D6" w:rsidR="00CF0260" w:rsidRPr="00085727" w:rsidRDefault="00CF0260" w:rsidP="00CF0260">
      <w:pPr>
        <w:ind w:left="-1134"/>
        <w:jc w:val="both"/>
      </w:pPr>
      <w:r w:rsidRPr="00085727">
        <w:t>Il est conclu pour une duré</w:t>
      </w:r>
      <w:r w:rsidR="00A32B85">
        <w:t>e d’un</w:t>
      </w:r>
      <w:r w:rsidRPr="00085727">
        <w:t xml:space="preserve"> </w:t>
      </w:r>
      <w:r w:rsidR="00A32B85">
        <w:t xml:space="preserve">an, renouvelable 3 fois. </w:t>
      </w:r>
    </w:p>
    <w:p w14:paraId="286766EE" w14:textId="77E05549" w:rsidR="000C358F" w:rsidRDefault="000C358F" w:rsidP="0049318A">
      <w:pPr>
        <w:pStyle w:val="Titre2"/>
      </w:pPr>
      <w:bookmarkStart w:id="12" w:name="_Toc197700638"/>
      <w:r w:rsidRPr="000C358F">
        <w:t>Renouvellement</w:t>
      </w:r>
      <w:bookmarkEnd w:id="12"/>
      <w:r w:rsidRPr="000C358F">
        <w:t xml:space="preserve"> </w:t>
      </w:r>
    </w:p>
    <w:p w14:paraId="39DF8106" w14:textId="653A5186" w:rsidR="00CF0260" w:rsidRDefault="00CF0260" w:rsidP="000C358F">
      <w:pPr>
        <w:ind w:left="-1134"/>
        <w:jc w:val="both"/>
      </w:pPr>
      <w:r w:rsidRPr="00CF0260">
        <w:t>Le marché est reconductible tacitement trois fois, par période de douze mois, sans que sa durée totale ne puisse excéde</w:t>
      </w:r>
      <w:r w:rsidR="00075354">
        <w:t>r quarante-huit mois, soi</w:t>
      </w:r>
      <w:r w:rsidR="00200837">
        <w:t xml:space="preserve">t quatre ans </w:t>
      </w:r>
      <w:r w:rsidRPr="00CF0260">
        <w:t>(1 an initial + 3 ans de reconduction).</w:t>
      </w:r>
      <w:r>
        <w:t xml:space="preserve"> </w:t>
      </w:r>
    </w:p>
    <w:p w14:paraId="18A63DC7" w14:textId="70D1C0D4" w:rsidR="00805097" w:rsidRPr="00CF0260" w:rsidRDefault="00CF0260" w:rsidP="000C358F">
      <w:pPr>
        <w:ind w:left="-1134"/>
        <w:jc w:val="both"/>
      </w:pPr>
      <w:r w:rsidRPr="00CF0260">
        <w:t>Chaque reconduction est notifiée au plus tard trois mois avant la fin de la période en cours, sauf dénonciation par le pouvoir adjudicateur.</w:t>
      </w:r>
    </w:p>
    <w:p w14:paraId="00AC32E3" w14:textId="77777777" w:rsidR="00DD701C" w:rsidRDefault="00DD701C" w:rsidP="00293EA1">
      <w:pPr>
        <w:pStyle w:val="Titre1"/>
      </w:pPr>
      <w:bookmarkStart w:id="13" w:name="_Toc161406922"/>
      <w:bookmarkStart w:id="14" w:name="_Toc197700639"/>
      <w:r w:rsidRPr="00BD48F4">
        <w:t>PIECES CONSTITUTIVES DU MARCHE</w:t>
      </w:r>
      <w:bookmarkEnd w:id="13"/>
      <w:bookmarkEnd w:id="14"/>
      <w:r w:rsidRPr="00BD48F4">
        <w:t xml:space="preserve"> </w:t>
      </w:r>
    </w:p>
    <w:p w14:paraId="6928EBC1" w14:textId="77777777" w:rsidR="00DD701C" w:rsidRPr="00BD48F4" w:rsidRDefault="00DD701C" w:rsidP="00DD701C">
      <w:pPr>
        <w:ind w:left="-1134"/>
        <w:jc w:val="both"/>
      </w:pPr>
      <w:r w:rsidRPr="00BD48F4">
        <w:t xml:space="preserve">Le présent marché est régi par les documents contractuels ci-après cités dans l’ordre de priorité décroissant suivant : </w:t>
      </w:r>
    </w:p>
    <w:p w14:paraId="61E93B48" w14:textId="77777777" w:rsidR="00DD701C" w:rsidRDefault="00DD701C" w:rsidP="0049318A">
      <w:pPr>
        <w:pStyle w:val="Titre2"/>
      </w:pPr>
      <w:bookmarkStart w:id="15" w:name="_Toc161406923"/>
      <w:bookmarkStart w:id="16" w:name="_Toc197700640"/>
      <w:r w:rsidRPr="00DD701C">
        <w:t>Les Pièces particulières</w:t>
      </w:r>
      <w:bookmarkEnd w:id="15"/>
      <w:bookmarkEnd w:id="16"/>
    </w:p>
    <w:p w14:paraId="4B941B3D" w14:textId="3F4E58C9" w:rsidR="00DD701C" w:rsidRDefault="00DD701C" w:rsidP="009A073E">
      <w:pPr>
        <w:pStyle w:val="Paragraphedeliste"/>
        <w:ind w:left="-284"/>
      </w:pPr>
      <w:r w:rsidRPr="00994776">
        <w:t>Pièce N°1 : L'acte d'engagement « AE</w:t>
      </w:r>
      <w:r>
        <w:t xml:space="preserve"> </w:t>
      </w:r>
      <w:r w:rsidR="00601DF6">
        <w:rPr>
          <w:i/>
          <w:iCs/>
          <w:smallCaps/>
        </w:rPr>
        <w:t xml:space="preserve">SG 25-13 </w:t>
      </w:r>
      <w:r w:rsidR="001E7C7A">
        <w:rPr>
          <w:i/>
          <w:iCs/>
          <w:smallCaps/>
        </w:rPr>
        <w:t>RGPD</w:t>
      </w:r>
      <w:r w:rsidR="00805097">
        <w:rPr>
          <w:i/>
          <w:iCs/>
          <w:smallCaps/>
        </w:rPr>
        <w:t xml:space="preserve"> </w:t>
      </w:r>
      <w:r w:rsidR="00601DF6">
        <w:rPr>
          <w:i/>
          <w:iCs/>
          <w:smallCaps/>
        </w:rPr>
        <w:t>RX</w:t>
      </w:r>
      <w:r w:rsidR="005F4ED9">
        <w:rPr>
          <w:i/>
          <w:iCs/>
          <w:smallCaps/>
        </w:rPr>
        <w:t xml:space="preserve"> </w:t>
      </w:r>
      <w:r w:rsidRPr="002A25F1">
        <w:t>» et toutes les annexes :</w:t>
      </w:r>
    </w:p>
    <w:p w14:paraId="1BE7B4EE" w14:textId="77777777" w:rsidR="00E33558" w:rsidRPr="002A25F1" w:rsidRDefault="00E33558" w:rsidP="00E33558">
      <w:pPr>
        <w:pStyle w:val="Paragraphedeliste"/>
        <w:numPr>
          <w:ilvl w:val="0"/>
          <w:numId w:val="0"/>
        </w:numPr>
        <w:ind w:left="-284"/>
      </w:pPr>
    </w:p>
    <w:p w14:paraId="0BE5C416" w14:textId="5FCA2DA7" w:rsidR="00DD701C" w:rsidRPr="004657BA" w:rsidRDefault="00DD701C" w:rsidP="00585EA2">
      <w:pPr>
        <w:pStyle w:val="Paragraphedeliste"/>
        <w:numPr>
          <w:ilvl w:val="1"/>
          <w:numId w:val="5"/>
        </w:numPr>
        <w:spacing w:after="108" w:line="248" w:lineRule="auto"/>
      </w:pPr>
      <w:r w:rsidRPr="004657BA">
        <w:t xml:space="preserve">Annexe </w:t>
      </w:r>
      <w:r w:rsidR="00D7666F" w:rsidRPr="004657BA">
        <w:t>conformité</w:t>
      </w:r>
      <w:r w:rsidRPr="004657BA">
        <w:t> : bordereau des différences de valeur à la charge du GPMG</w:t>
      </w:r>
      <w:r w:rsidR="009B355E" w:rsidRPr="004657BA">
        <w:t> ;</w:t>
      </w:r>
    </w:p>
    <w:p w14:paraId="08A03A11" w14:textId="3F2F9E4D" w:rsidR="00DD701C" w:rsidRPr="004657BA" w:rsidRDefault="00DD701C" w:rsidP="00585EA2">
      <w:pPr>
        <w:pStyle w:val="Paragraphedeliste"/>
        <w:numPr>
          <w:ilvl w:val="1"/>
          <w:numId w:val="5"/>
        </w:numPr>
        <w:spacing w:after="108" w:line="248" w:lineRule="auto"/>
      </w:pPr>
      <w:r w:rsidRPr="004657BA">
        <w:lastRenderedPageBreak/>
        <w:t xml:space="preserve">Annexe </w:t>
      </w:r>
      <w:r w:rsidR="00D7666F" w:rsidRPr="004657BA">
        <w:t>prix</w:t>
      </w:r>
      <w:r w:rsidRPr="004657BA">
        <w:t> : Bordereau des Prix</w:t>
      </w:r>
      <w:r w:rsidR="00002A66">
        <w:t xml:space="preserve"> </w:t>
      </w:r>
      <w:r w:rsidR="00B51848">
        <w:t>Unitaires ;</w:t>
      </w:r>
    </w:p>
    <w:p w14:paraId="5184BE00" w14:textId="47C2DE30" w:rsidR="00772C55" w:rsidRDefault="00DD701C" w:rsidP="00585EA2">
      <w:pPr>
        <w:pStyle w:val="Paragraphedeliste"/>
        <w:numPr>
          <w:ilvl w:val="1"/>
          <w:numId w:val="5"/>
        </w:numPr>
        <w:spacing w:after="108" w:line="248" w:lineRule="auto"/>
      </w:pPr>
      <w:r w:rsidRPr="004657BA">
        <w:t xml:space="preserve">Annexe </w:t>
      </w:r>
      <w:r w:rsidR="00D7666F" w:rsidRPr="004657BA">
        <w:t xml:space="preserve">valeur </w:t>
      </w:r>
      <w:r w:rsidR="00191A59" w:rsidRPr="004657BA">
        <w:t>technique :</w:t>
      </w:r>
      <w:r w:rsidRPr="004657BA">
        <w:t xml:space="preserve"> Bordereau de réponse au critère « Valeur technique de l’offre »</w:t>
      </w:r>
      <w:r w:rsidR="009B355E" w:rsidRPr="004657BA">
        <w:t> ;</w:t>
      </w:r>
    </w:p>
    <w:p w14:paraId="22E8559F" w14:textId="58FAC565" w:rsidR="00772C55" w:rsidRPr="00772C55" w:rsidRDefault="00772C55" w:rsidP="00585EA2">
      <w:pPr>
        <w:pStyle w:val="Paragraphedeliste"/>
        <w:numPr>
          <w:ilvl w:val="1"/>
          <w:numId w:val="5"/>
        </w:numPr>
        <w:spacing w:after="108" w:line="248" w:lineRule="auto"/>
      </w:pPr>
      <w:r>
        <w:t xml:space="preserve">Annexe </w:t>
      </w:r>
      <w:r w:rsidR="001B45CA">
        <w:t xml:space="preserve">« Aspects </w:t>
      </w:r>
      <w:r w:rsidR="00334FA2">
        <w:t>environn</w:t>
      </w:r>
      <w:r w:rsidR="001B45CA">
        <w:t>ementaux</w:t>
      </w:r>
      <w:r w:rsidR="00D033BA">
        <w:t> »</w:t>
      </w:r>
      <w:r w:rsidR="00DA2A0F">
        <w:t> ;</w:t>
      </w:r>
    </w:p>
    <w:p w14:paraId="2652FC07" w14:textId="17BD9479" w:rsidR="00DD701C" w:rsidRPr="004657BA" w:rsidRDefault="00DD701C" w:rsidP="00585EA2">
      <w:pPr>
        <w:pStyle w:val="Titre"/>
        <w:numPr>
          <w:ilvl w:val="1"/>
          <w:numId w:val="5"/>
        </w:numPr>
        <w:rPr>
          <w:rFonts w:ascii="Arial" w:eastAsia="Garamond" w:hAnsi="Arial" w:cs="Arial"/>
          <w:spacing w:val="0"/>
          <w:kern w:val="0"/>
          <w:sz w:val="20"/>
          <w:szCs w:val="18"/>
          <w:lang w:eastAsia="fr-FR"/>
        </w:rPr>
      </w:pPr>
      <w:r w:rsidRPr="004657BA">
        <w:rPr>
          <w:rFonts w:ascii="Arial" w:eastAsia="Garamond" w:hAnsi="Arial" w:cs="Arial"/>
          <w:spacing w:val="0"/>
          <w:kern w:val="0"/>
          <w:sz w:val="20"/>
          <w:szCs w:val="18"/>
          <w:lang w:eastAsia="fr-FR"/>
        </w:rPr>
        <w:t xml:space="preserve">Annexe </w:t>
      </w:r>
      <w:r w:rsidR="00D7666F" w:rsidRPr="004657BA">
        <w:rPr>
          <w:rFonts w:ascii="Arial" w:eastAsia="Garamond" w:hAnsi="Arial" w:cs="Arial"/>
          <w:spacing w:val="0"/>
          <w:kern w:val="0"/>
          <w:sz w:val="20"/>
          <w:szCs w:val="18"/>
          <w:lang w:eastAsia="fr-FR"/>
        </w:rPr>
        <w:t>MT</w:t>
      </w:r>
      <w:r w:rsidRPr="004657BA">
        <w:rPr>
          <w:rFonts w:ascii="Arial" w:eastAsia="Garamond" w:hAnsi="Arial" w:cs="Arial"/>
          <w:spacing w:val="0"/>
          <w:kern w:val="0"/>
          <w:sz w:val="20"/>
          <w:szCs w:val="18"/>
          <w:lang w:eastAsia="fr-FR"/>
        </w:rPr>
        <w:t> : Mémoire Technique</w:t>
      </w:r>
      <w:r w:rsidR="009B355E" w:rsidRPr="004657BA">
        <w:rPr>
          <w:rFonts w:ascii="Arial" w:eastAsia="Garamond" w:hAnsi="Arial" w:cs="Arial"/>
          <w:spacing w:val="0"/>
          <w:kern w:val="0"/>
          <w:sz w:val="20"/>
          <w:szCs w:val="18"/>
          <w:lang w:eastAsia="fr-FR"/>
        </w:rPr>
        <w:t>.</w:t>
      </w:r>
    </w:p>
    <w:p w14:paraId="78A3C234" w14:textId="589B6FAF" w:rsidR="00DD701C" w:rsidRDefault="00DD701C" w:rsidP="009A073E">
      <w:pPr>
        <w:pStyle w:val="Paragraphedeliste"/>
        <w:numPr>
          <w:ilvl w:val="0"/>
          <w:numId w:val="0"/>
        </w:numPr>
        <w:spacing w:after="108" w:line="248" w:lineRule="auto"/>
      </w:pPr>
    </w:p>
    <w:p w14:paraId="64B4E208" w14:textId="50440861" w:rsidR="002E22B3" w:rsidRDefault="00DD701C" w:rsidP="002E22B3">
      <w:pPr>
        <w:pStyle w:val="Paragraphedeliste"/>
        <w:spacing w:before="240"/>
        <w:ind w:left="0"/>
      </w:pPr>
      <w:r w:rsidRPr="002A25F1">
        <w:t>Pièce N°2 : Le présent</w:t>
      </w:r>
      <w:r w:rsidR="002E22B3" w:rsidRPr="002A25F1">
        <w:t xml:space="preserve"> cahier des clauses techniques</w:t>
      </w:r>
      <w:r w:rsidR="002E22B3">
        <w:t xml:space="preserve"> administratives</w:t>
      </w:r>
      <w:r w:rsidR="002E22B3" w:rsidRPr="002A25F1">
        <w:t xml:space="preserve"> particulières </w:t>
      </w:r>
      <w:r w:rsidR="002E22B3">
        <w:t xml:space="preserve">(CCAP </w:t>
      </w:r>
      <w:r w:rsidR="00B81017">
        <w:rPr>
          <w:i/>
          <w:iCs/>
          <w:smallCaps/>
        </w:rPr>
        <w:t xml:space="preserve"> </w:t>
      </w:r>
      <w:r w:rsidR="00E67623">
        <w:rPr>
          <w:i/>
          <w:iCs/>
          <w:smallCaps/>
        </w:rPr>
        <w:t>SG 25-13</w:t>
      </w:r>
      <w:r w:rsidR="0095672A">
        <w:rPr>
          <w:i/>
          <w:iCs/>
          <w:smallCaps/>
        </w:rPr>
        <w:t xml:space="preserve"> RGPD</w:t>
      </w:r>
      <w:r w:rsidR="00302765">
        <w:rPr>
          <w:i/>
          <w:iCs/>
          <w:smallCaps/>
        </w:rPr>
        <w:t xml:space="preserve"> </w:t>
      </w:r>
      <w:r w:rsidR="00E67623">
        <w:rPr>
          <w:i/>
          <w:iCs/>
          <w:smallCaps/>
        </w:rPr>
        <w:t>RX</w:t>
      </w:r>
      <w:r w:rsidR="002E22B3" w:rsidRPr="002A25F1">
        <w:t>)</w:t>
      </w:r>
      <w:r w:rsidR="009B355E">
        <w:t>.</w:t>
      </w:r>
    </w:p>
    <w:p w14:paraId="12D5EF64" w14:textId="0A504445" w:rsidR="00E33558" w:rsidRDefault="00DD701C" w:rsidP="00E52AA3">
      <w:pPr>
        <w:pStyle w:val="Paragraphedeliste"/>
        <w:numPr>
          <w:ilvl w:val="0"/>
          <w:numId w:val="0"/>
        </w:numPr>
        <w:spacing w:before="240"/>
      </w:pPr>
      <w:r w:rsidRPr="002A25F1">
        <w:t xml:space="preserve"> </w:t>
      </w:r>
    </w:p>
    <w:p w14:paraId="4C175C2F" w14:textId="77777777" w:rsidR="00E33558" w:rsidRDefault="00E33558" w:rsidP="00E33558">
      <w:pPr>
        <w:pStyle w:val="Paragraphedeliste"/>
        <w:numPr>
          <w:ilvl w:val="0"/>
          <w:numId w:val="0"/>
        </w:numPr>
        <w:spacing w:before="240"/>
      </w:pPr>
    </w:p>
    <w:p w14:paraId="5AAAE8F4" w14:textId="672889F5" w:rsidR="00E33558" w:rsidRDefault="00DD701C" w:rsidP="00E33558">
      <w:pPr>
        <w:pStyle w:val="Paragraphedeliste"/>
        <w:spacing w:before="240"/>
        <w:ind w:left="0"/>
      </w:pPr>
      <w:r w:rsidRPr="002A25F1">
        <w:t>Pièce N°3 : Le cahier des clauses techniques particulières (CCTP</w:t>
      </w:r>
      <w:r w:rsidRPr="006C2D61">
        <w:t xml:space="preserve"> </w:t>
      </w:r>
      <w:r w:rsidR="00566B98">
        <w:t>S</w:t>
      </w:r>
      <w:r w:rsidR="00E67623">
        <w:rPr>
          <w:i/>
          <w:iCs/>
          <w:smallCaps/>
        </w:rPr>
        <w:t>G 25-13</w:t>
      </w:r>
      <w:r w:rsidR="00201FB1">
        <w:rPr>
          <w:i/>
          <w:iCs/>
          <w:smallCaps/>
        </w:rPr>
        <w:t xml:space="preserve"> RGPD</w:t>
      </w:r>
      <w:r w:rsidR="00302765">
        <w:rPr>
          <w:i/>
          <w:iCs/>
          <w:smallCaps/>
        </w:rPr>
        <w:t xml:space="preserve"> </w:t>
      </w:r>
      <w:r w:rsidR="00E67623">
        <w:rPr>
          <w:i/>
          <w:iCs/>
          <w:smallCaps/>
        </w:rPr>
        <w:t>RX</w:t>
      </w:r>
      <w:r w:rsidRPr="002A25F1">
        <w:t>)</w:t>
      </w:r>
      <w:r w:rsidR="009B355E">
        <w:t>.</w:t>
      </w:r>
    </w:p>
    <w:p w14:paraId="3475E075" w14:textId="77777777" w:rsidR="00E33558" w:rsidRDefault="00E33558" w:rsidP="002D04A8">
      <w:pPr>
        <w:pStyle w:val="Paragraphedeliste"/>
        <w:numPr>
          <w:ilvl w:val="0"/>
          <w:numId w:val="0"/>
        </w:numPr>
        <w:spacing w:after="108" w:line="248" w:lineRule="auto"/>
        <w:ind w:left="720"/>
      </w:pPr>
    </w:p>
    <w:p w14:paraId="01FB3160" w14:textId="231F4244" w:rsidR="00E33558" w:rsidRDefault="00E33558" w:rsidP="00E33558">
      <w:pPr>
        <w:pStyle w:val="Paragraphedeliste"/>
        <w:spacing w:after="108" w:line="248" w:lineRule="auto"/>
        <w:ind w:left="0"/>
      </w:pPr>
      <w:r w:rsidRPr="00E33558">
        <w:t xml:space="preserve">Pièce N°4 : </w:t>
      </w:r>
      <w:r>
        <w:t xml:space="preserve">L’annexe au dossier de candidature </w:t>
      </w:r>
      <w:r w:rsidR="00E52AA3">
        <w:t>(</w:t>
      </w:r>
      <w:r w:rsidR="00C83A6C">
        <w:t>ADC</w:t>
      </w:r>
      <w:r w:rsidR="00E52AA3">
        <w:t xml:space="preserve"> </w:t>
      </w:r>
      <w:r w:rsidR="00FC2995">
        <w:rPr>
          <w:i/>
          <w:iCs/>
          <w:smallCaps/>
        </w:rPr>
        <w:t>SG 25-13 RGPD RX</w:t>
      </w:r>
      <w:r w:rsidR="00E52AA3">
        <w:t>)</w:t>
      </w:r>
      <w:r w:rsidR="009B355E">
        <w:t>.</w:t>
      </w:r>
    </w:p>
    <w:p w14:paraId="59C39C8E" w14:textId="1CA1DF28" w:rsidR="00DD701C" w:rsidRPr="00BD48F4" w:rsidRDefault="00DD701C" w:rsidP="00E2750B">
      <w:pPr>
        <w:pStyle w:val="Paragraphedeliste"/>
        <w:numPr>
          <w:ilvl w:val="0"/>
          <w:numId w:val="0"/>
        </w:numPr>
        <w:spacing w:after="108" w:line="248" w:lineRule="auto"/>
        <w:ind w:left="720"/>
      </w:pPr>
    </w:p>
    <w:p w14:paraId="4059DF7C" w14:textId="22C638A9" w:rsidR="00DD701C" w:rsidRDefault="00DD701C" w:rsidP="0049318A">
      <w:pPr>
        <w:pStyle w:val="Titre2"/>
      </w:pPr>
      <w:bookmarkStart w:id="17" w:name="_Toc161406924"/>
      <w:bookmarkStart w:id="18" w:name="_Toc197700641"/>
      <w:r w:rsidRPr="00BD48F4">
        <w:t xml:space="preserve">Les </w:t>
      </w:r>
      <w:r>
        <w:t>p</w:t>
      </w:r>
      <w:r w:rsidRPr="00BD48F4">
        <w:t>ièces générales (</w:t>
      </w:r>
      <w:r w:rsidR="00F65780">
        <w:t>*</w:t>
      </w:r>
      <w:r w:rsidRPr="00BD48F4">
        <w:t>)</w:t>
      </w:r>
      <w:bookmarkEnd w:id="17"/>
      <w:bookmarkEnd w:id="18"/>
    </w:p>
    <w:p w14:paraId="52DF611A" w14:textId="4372F1A4" w:rsidR="00DD701C" w:rsidRDefault="00DD701C" w:rsidP="00DD701C">
      <w:pPr>
        <w:pStyle w:val="Paragraphedeliste"/>
        <w:spacing w:after="108" w:line="248" w:lineRule="auto"/>
        <w:ind w:left="0"/>
      </w:pPr>
      <w:r w:rsidRPr="00BD48F4">
        <w:t>Pièce N°5 : Le code d</w:t>
      </w:r>
      <w:r w:rsidR="00585EA2">
        <w:t>e la commande</w:t>
      </w:r>
      <w:r w:rsidRPr="00BD48F4">
        <w:t xml:space="preserve"> publi</w:t>
      </w:r>
      <w:r w:rsidR="00585EA2">
        <w:t>que</w:t>
      </w:r>
      <w:r w:rsidR="009B355E">
        <w:t>.</w:t>
      </w:r>
    </w:p>
    <w:p w14:paraId="3AF308D0" w14:textId="77777777" w:rsidR="00DD701C" w:rsidRPr="00BD48F4" w:rsidRDefault="00DD701C" w:rsidP="00DD701C">
      <w:pPr>
        <w:pStyle w:val="Paragraphedeliste"/>
        <w:numPr>
          <w:ilvl w:val="0"/>
          <w:numId w:val="0"/>
        </w:numPr>
        <w:spacing w:after="108" w:line="248" w:lineRule="auto"/>
      </w:pPr>
    </w:p>
    <w:p w14:paraId="5E9D001B" w14:textId="6F2E365D" w:rsidR="00DD701C" w:rsidRPr="00BD48F4" w:rsidRDefault="00DD701C" w:rsidP="00DD701C">
      <w:pPr>
        <w:pStyle w:val="Paragraphedeliste"/>
        <w:spacing w:after="108" w:line="248" w:lineRule="auto"/>
        <w:ind w:left="0"/>
      </w:pPr>
      <w:r w:rsidRPr="00BD48F4">
        <w:t xml:space="preserve">Pièce N°6 : Le cahier des clauses administratives générales </w:t>
      </w:r>
      <w:r>
        <w:t>e</w:t>
      </w:r>
      <w:r w:rsidRPr="00BD48F4">
        <w:t>t dit CCAG/</w:t>
      </w:r>
      <w:r>
        <w:t>PI</w:t>
      </w:r>
      <w:r w:rsidR="009B355E">
        <w:t>.</w:t>
      </w:r>
      <w:r w:rsidRPr="00BD48F4">
        <w:t xml:space="preserve"> </w:t>
      </w:r>
      <w:r>
        <w:t>(</w:t>
      </w:r>
      <w:r w:rsidR="00F65780">
        <w:t>*</w:t>
      </w:r>
      <w:r>
        <w:t>)</w:t>
      </w:r>
    </w:p>
    <w:p w14:paraId="4819E798" w14:textId="21F30A41" w:rsidR="00DD701C" w:rsidRPr="00BD48F4" w:rsidRDefault="00DD701C" w:rsidP="00DD701C">
      <w:r w:rsidRPr="00BD48F4">
        <w:t>(</w:t>
      </w:r>
      <w:r w:rsidR="00F65780">
        <w:t>*</w:t>
      </w:r>
      <w:r w:rsidRPr="00BD48F4">
        <w:t>) Documents non joints dont le titulaire déclare avoir pris connaissance</w:t>
      </w:r>
      <w:r w:rsidR="009B355E">
        <w:t>.</w:t>
      </w:r>
    </w:p>
    <w:p w14:paraId="24D69F9E" w14:textId="77777777" w:rsidR="00DD701C" w:rsidRPr="00BD48F4" w:rsidRDefault="00DD701C" w:rsidP="00DD701C">
      <w:r w:rsidRPr="00BD48F4">
        <w:t xml:space="preserve">Les documents applicables sont ceux en vigueur à la date de signature par le titulaire du présent marché. </w:t>
      </w:r>
    </w:p>
    <w:p w14:paraId="58B62B5E" w14:textId="12145E53" w:rsidR="00DD701C" w:rsidRPr="00BD48F4" w:rsidRDefault="00DD701C" w:rsidP="00DD701C">
      <w:r w:rsidRPr="00BD48F4">
        <w:t>Seuls les exemplaires conservés dans les locaux d</w:t>
      </w:r>
      <w:r w:rsidR="00F65780">
        <w:t>u GPMG</w:t>
      </w:r>
      <w:r w:rsidRPr="00BD48F4">
        <w:t xml:space="preserve"> font foi.</w:t>
      </w:r>
    </w:p>
    <w:p w14:paraId="19D11D0B" w14:textId="2BE42F84" w:rsidR="000C358F" w:rsidRDefault="000C358F" w:rsidP="00293EA1">
      <w:pPr>
        <w:pStyle w:val="Titre1"/>
      </w:pPr>
      <w:bookmarkStart w:id="19" w:name="_Toc161406941"/>
      <w:r>
        <w:t xml:space="preserve"> </w:t>
      </w:r>
      <w:bookmarkStart w:id="20" w:name="_Toc197700642"/>
      <w:r w:rsidRPr="00BD48F4">
        <w:t xml:space="preserve">PRIX </w:t>
      </w:r>
      <w:r w:rsidR="002D7ACA">
        <w:t>–</w:t>
      </w:r>
      <w:r w:rsidRPr="00BD48F4">
        <w:t xml:space="preserve"> </w:t>
      </w:r>
      <w:bookmarkEnd w:id="19"/>
      <w:r w:rsidR="002D7ACA">
        <w:t>REVISION DES PRIX</w:t>
      </w:r>
      <w:bookmarkEnd w:id="20"/>
    </w:p>
    <w:p w14:paraId="0653DCA2" w14:textId="77777777" w:rsidR="000C358F" w:rsidRDefault="000C358F" w:rsidP="0049318A">
      <w:pPr>
        <w:pStyle w:val="Titre2"/>
      </w:pPr>
      <w:bookmarkStart w:id="21" w:name="_Toc161406942"/>
      <w:bookmarkStart w:id="22" w:name="_Toc197700643"/>
      <w:r w:rsidRPr="000C358F">
        <w:t>Formes des prix</w:t>
      </w:r>
      <w:bookmarkEnd w:id="21"/>
      <w:bookmarkEnd w:id="22"/>
      <w:r w:rsidRPr="000C358F">
        <w:t xml:space="preserve"> </w:t>
      </w:r>
    </w:p>
    <w:p w14:paraId="4C0F873B" w14:textId="69A4FAA3" w:rsidR="00002A66" w:rsidRPr="00002A66" w:rsidRDefault="00002A66" w:rsidP="00002A66">
      <w:pPr>
        <w:spacing w:before="240" w:after="0" w:line="240" w:lineRule="auto"/>
        <w:ind w:left="-1134"/>
        <w:jc w:val="both"/>
      </w:pPr>
      <w:bookmarkStart w:id="23" w:name="_Toc161406943"/>
      <w:r w:rsidRPr="00002A66">
        <w:t xml:space="preserve">Les prix sont fermes et non révisables pendant </w:t>
      </w:r>
      <w:r w:rsidR="00DF0274">
        <w:t xml:space="preserve">toute </w:t>
      </w:r>
      <w:r w:rsidR="009176D9">
        <w:t xml:space="preserve">la </w:t>
      </w:r>
      <w:r w:rsidRPr="00002A66">
        <w:t>durée du marché.</w:t>
      </w:r>
    </w:p>
    <w:p w14:paraId="1326E956" w14:textId="77777777" w:rsidR="00002A66" w:rsidRDefault="00002A66" w:rsidP="00002A66">
      <w:pPr>
        <w:spacing w:after="0" w:line="240" w:lineRule="auto"/>
        <w:ind w:left="-1134"/>
        <w:jc w:val="both"/>
      </w:pPr>
    </w:p>
    <w:p w14:paraId="698D43D9" w14:textId="77777777" w:rsidR="000C358F" w:rsidRDefault="000C358F" w:rsidP="0049318A">
      <w:pPr>
        <w:pStyle w:val="Titre2"/>
      </w:pPr>
      <w:bookmarkStart w:id="24" w:name="_Toc197700644"/>
      <w:r w:rsidRPr="000C358F">
        <w:t>Unités d’œuvre</w:t>
      </w:r>
      <w:bookmarkEnd w:id="23"/>
      <w:bookmarkEnd w:id="24"/>
    </w:p>
    <w:p w14:paraId="126C34E2" w14:textId="3DC6DD2D" w:rsidR="006561BC" w:rsidRDefault="004A1961" w:rsidP="006561BC">
      <w:pPr>
        <w:spacing w:before="240"/>
        <w:ind w:left="-1134"/>
        <w:jc w:val="both"/>
        <w:rPr>
          <w:rFonts w:cs="Arial"/>
          <w:szCs w:val="20"/>
        </w:rPr>
      </w:pPr>
      <w:r w:rsidRPr="004A1961">
        <w:rPr>
          <w:b/>
          <w:bCs/>
          <w:lang w:val="fr-BE" w:eastAsia="fr-FR"/>
        </w:rPr>
        <w:t xml:space="preserve">UO 1 – </w:t>
      </w:r>
      <w:r w:rsidR="005A5160" w:rsidRPr="00A5270F">
        <w:rPr>
          <w:lang w:val="fr-BE" w:eastAsia="fr-FR"/>
        </w:rPr>
        <w:t>M</w:t>
      </w:r>
      <w:proofErr w:type="spellStart"/>
      <w:r w:rsidR="006561BC">
        <w:rPr>
          <w:rFonts w:cs="Arial"/>
          <w:szCs w:val="20"/>
        </w:rPr>
        <w:t>ise</w:t>
      </w:r>
      <w:proofErr w:type="spellEnd"/>
      <w:r w:rsidR="006561BC">
        <w:rPr>
          <w:rFonts w:cs="Arial"/>
          <w:szCs w:val="20"/>
        </w:rPr>
        <w:t xml:space="preserve"> en conformité au RGPD de l’ensemble des procédures, des documents et des outils.  </w:t>
      </w:r>
    </w:p>
    <w:p w14:paraId="614186D8" w14:textId="2B93BBA1" w:rsidR="00350F4A" w:rsidRPr="00350F4A" w:rsidRDefault="00350F4A" w:rsidP="006561BC">
      <w:pPr>
        <w:spacing w:before="240"/>
        <w:ind w:left="-1134"/>
        <w:jc w:val="both"/>
        <w:rPr>
          <w:i/>
          <w:iCs/>
          <w:lang w:eastAsia="fr-FR"/>
        </w:rPr>
      </w:pPr>
      <w:r w:rsidRPr="00350F4A">
        <w:rPr>
          <w:i/>
          <w:iCs/>
          <w:lang w:val="fr-BE" w:eastAsia="fr-FR"/>
        </w:rPr>
        <w:t xml:space="preserve">La notification fait office de bon de commande pour cette UO 1. </w:t>
      </w:r>
    </w:p>
    <w:p w14:paraId="0BAC0327" w14:textId="7B910189" w:rsidR="006C2459" w:rsidRDefault="004A1961" w:rsidP="006C2459">
      <w:pPr>
        <w:spacing w:before="240"/>
        <w:ind w:left="-1134"/>
        <w:jc w:val="both"/>
        <w:rPr>
          <w:rFonts w:cs="Arial"/>
          <w:szCs w:val="20"/>
        </w:rPr>
      </w:pPr>
      <w:r w:rsidRPr="004A1961">
        <w:rPr>
          <w:b/>
          <w:bCs/>
          <w:lang w:val="fr-BE" w:eastAsia="fr-FR"/>
        </w:rPr>
        <w:t xml:space="preserve">UO 2 – </w:t>
      </w:r>
      <w:r w:rsidR="006561BC">
        <w:rPr>
          <w:rFonts w:cs="Arial"/>
          <w:szCs w:val="20"/>
        </w:rPr>
        <w:t>Réaliser des audits réguliers pour vérifier la conformité au RGPD.</w:t>
      </w:r>
    </w:p>
    <w:p w14:paraId="35960D1E" w14:textId="2989C15E" w:rsidR="006D037A" w:rsidRPr="006D037A" w:rsidRDefault="006D037A" w:rsidP="006C2459">
      <w:pPr>
        <w:spacing w:before="240"/>
        <w:ind w:left="-1134"/>
        <w:jc w:val="both"/>
        <w:rPr>
          <w:i/>
          <w:iCs/>
          <w:lang w:val="fr-BE" w:eastAsia="fr-FR"/>
        </w:rPr>
      </w:pPr>
      <w:r w:rsidRPr="006D037A">
        <w:rPr>
          <w:i/>
          <w:iCs/>
          <w:lang w:val="fr-BE" w:eastAsia="fr-FR"/>
        </w:rPr>
        <w:t>Il s’agira d’un à deux audits annuels, à la demande du GPM-G</w:t>
      </w:r>
      <w:r w:rsidR="006100E7">
        <w:rPr>
          <w:i/>
          <w:iCs/>
          <w:lang w:val="fr-BE" w:eastAsia="fr-FR"/>
        </w:rPr>
        <w:t>uyane</w:t>
      </w:r>
      <w:r w:rsidRPr="006D037A">
        <w:rPr>
          <w:i/>
          <w:iCs/>
          <w:lang w:val="fr-BE" w:eastAsia="fr-FR"/>
        </w:rPr>
        <w:t xml:space="preserve">. </w:t>
      </w:r>
    </w:p>
    <w:p w14:paraId="27607237" w14:textId="06614AE9" w:rsidR="0006452B" w:rsidRDefault="004A1961" w:rsidP="0006452B">
      <w:pPr>
        <w:spacing w:before="240"/>
        <w:ind w:left="-1134"/>
        <w:jc w:val="both"/>
        <w:rPr>
          <w:rFonts w:cs="Arial"/>
          <w:szCs w:val="20"/>
        </w:rPr>
      </w:pPr>
      <w:r w:rsidRPr="004A1961">
        <w:rPr>
          <w:b/>
          <w:bCs/>
          <w:lang w:val="fr-BE" w:eastAsia="fr-FR"/>
        </w:rPr>
        <w:t xml:space="preserve">UO 3 – </w:t>
      </w:r>
      <w:r w:rsidR="001C1EE0" w:rsidRPr="001C1EE0">
        <w:rPr>
          <w:lang w:val="fr-BE" w:eastAsia="fr-FR"/>
        </w:rPr>
        <w:t>Assistance totale</w:t>
      </w:r>
      <w:r w:rsidR="001C1EE0">
        <w:rPr>
          <w:b/>
          <w:bCs/>
          <w:lang w:val="fr-BE" w:eastAsia="fr-FR"/>
        </w:rPr>
        <w:t xml:space="preserve"> </w:t>
      </w:r>
      <w:r w:rsidR="006C2459">
        <w:rPr>
          <w:rFonts w:cs="Arial"/>
          <w:szCs w:val="20"/>
        </w:rPr>
        <w:t>en cas de fuite de données</w:t>
      </w:r>
      <w:r w:rsidR="00D13512">
        <w:rPr>
          <w:rFonts w:cs="Arial"/>
          <w:szCs w:val="20"/>
        </w:rPr>
        <w:t>.</w:t>
      </w:r>
    </w:p>
    <w:p w14:paraId="2FBFE4D2" w14:textId="7DFA397D" w:rsidR="008550F1" w:rsidRPr="008550F1" w:rsidRDefault="008550F1" w:rsidP="0006452B">
      <w:pPr>
        <w:spacing w:before="240"/>
        <w:ind w:left="-1134"/>
        <w:jc w:val="both"/>
        <w:rPr>
          <w:i/>
          <w:iCs/>
          <w:lang w:val="fr-BE" w:eastAsia="fr-FR"/>
        </w:rPr>
      </w:pPr>
      <w:r w:rsidRPr="008550F1">
        <w:rPr>
          <w:i/>
          <w:iCs/>
          <w:lang w:val="fr-BE" w:eastAsia="fr-FR"/>
        </w:rPr>
        <w:t xml:space="preserve">Cette UO ne se déclenche qu’en cas de fuite de données. </w:t>
      </w:r>
    </w:p>
    <w:p w14:paraId="7497BBF5" w14:textId="765B4B30" w:rsidR="0006452B" w:rsidRDefault="004A1961" w:rsidP="0006452B">
      <w:pPr>
        <w:spacing w:before="240"/>
        <w:ind w:left="-1134"/>
        <w:jc w:val="both"/>
        <w:rPr>
          <w:rFonts w:cs="Arial"/>
          <w:szCs w:val="20"/>
        </w:rPr>
      </w:pPr>
      <w:r w:rsidRPr="004A1961">
        <w:rPr>
          <w:b/>
          <w:bCs/>
          <w:lang w:val="fr-BE" w:eastAsia="fr-FR"/>
        </w:rPr>
        <w:t xml:space="preserve">UO 4 – </w:t>
      </w:r>
      <w:r w:rsidR="0006452B">
        <w:rPr>
          <w:rFonts w:cs="Arial"/>
          <w:szCs w:val="20"/>
        </w:rPr>
        <w:t xml:space="preserve">Donner un conseil simple à une question simple (exemple : « Comment faire si un salarié demande à rectifier des données le concernant ? »). </w:t>
      </w:r>
    </w:p>
    <w:p w14:paraId="06B575AC" w14:textId="69CECCAD" w:rsidR="00AD3B8E" w:rsidRDefault="00AD3B8E" w:rsidP="00AD3B8E">
      <w:pPr>
        <w:spacing w:before="240"/>
        <w:ind w:left="-1134"/>
        <w:jc w:val="both"/>
        <w:rPr>
          <w:i/>
          <w:iCs/>
          <w:lang w:val="fr-BE" w:eastAsia="fr-FR"/>
        </w:rPr>
      </w:pPr>
      <w:r w:rsidRPr="008550F1">
        <w:rPr>
          <w:i/>
          <w:iCs/>
          <w:lang w:val="fr-BE" w:eastAsia="fr-FR"/>
        </w:rPr>
        <w:t xml:space="preserve">Cette UO ne se déclenche qu’en cas de </w:t>
      </w:r>
      <w:r>
        <w:rPr>
          <w:i/>
          <w:iCs/>
          <w:lang w:val="fr-BE" w:eastAsia="fr-FR"/>
        </w:rPr>
        <w:t>demande du GPM-G</w:t>
      </w:r>
      <w:r w:rsidR="006100E7">
        <w:rPr>
          <w:i/>
          <w:iCs/>
          <w:lang w:val="fr-BE" w:eastAsia="fr-FR"/>
        </w:rPr>
        <w:t>uyane</w:t>
      </w:r>
      <w:r>
        <w:rPr>
          <w:i/>
          <w:iCs/>
          <w:lang w:val="fr-BE" w:eastAsia="fr-FR"/>
        </w:rPr>
        <w:t>.</w:t>
      </w:r>
      <w:r w:rsidRPr="008550F1">
        <w:rPr>
          <w:i/>
          <w:iCs/>
          <w:lang w:val="fr-BE" w:eastAsia="fr-FR"/>
        </w:rPr>
        <w:t xml:space="preserve"> </w:t>
      </w:r>
    </w:p>
    <w:p w14:paraId="61272AE4" w14:textId="619D4520" w:rsidR="009144CC" w:rsidRDefault="009144CC" w:rsidP="009144CC">
      <w:pPr>
        <w:spacing w:before="240"/>
        <w:ind w:left="-1134"/>
        <w:jc w:val="both"/>
        <w:rPr>
          <w:lang w:val="fr-BE" w:eastAsia="fr-FR"/>
        </w:rPr>
      </w:pPr>
      <w:r w:rsidRPr="004A1961">
        <w:rPr>
          <w:b/>
          <w:bCs/>
          <w:lang w:val="fr-BE" w:eastAsia="fr-FR"/>
        </w:rPr>
        <w:t xml:space="preserve">UO </w:t>
      </w:r>
      <w:r>
        <w:rPr>
          <w:b/>
          <w:bCs/>
          <w:lang w:val="fr-BE" w:eastAsia="fr-FR"/>
        </w:rPr>
        <w:t>5</w:t>
      </w:r>
      <w:r w:rsidRPr="004A1961">
        <w:rPr>
          <w:b/>
          <w:bCs/>
          <w:lang w:val="fr-BE" w:eastAsia="fr-FR"/>
        </w:rPr>
        <w:t xml:space="preserve"> – </w:t>
      </w:r>
      <w:r w:rsidRPr="009144CC">
        <w:rPr>
          <w:lang w:val="fr-BE" w:eastAsia="fr-FR"/>
        </w:rPr>
        <w:t xml:space="preserve">Assurer la réversibilité à l’issue du marché. </w:t>
      </w:r>
    </w:p>
    <w:p w14:paraId="2D058CDA" w14:textId="55DD1CCE" w:rsidR="005D3322" w:rsidRPr="005D3322" w:rsidRDefault="006100E7" w:rsidP="005D3322">
      <w:pPr>
        <w:spacing w:before="240"/>
        <w:ind w:left="-1134"/>
        <w:jc w:val="both"/>
        <w:rPr>
          <w:i/>
          <w:iCs/>
          <w:lang w:eastAsia="fr-FR"/>
        </w:rPr>
      </w:pPr>
      <w:r>
        <w:rPr>
          <w:i/>
          <w:iCs/>
          <w:lang w:val="fr-BE" w:eastAsia="fr-FR"/>
        </w:rPr>
        <w:lastRenderedPageBreak/>
        <w:t>Cette UO ne se déclenche que sur</w:t>
      </w:r>
      <w:r w:rsidR="005D3322" w:rsidRPr="00350F4A">
        <w:rPr>
          <w:i/>
          <w:iCs/>
          <w:lang w:val="fr-BE" w:eastAsia="fr-FR"/>
        </w:rPr>
        <w:t xml:space="preserve"> commande </w:t>
      </w:r>
      <w:r>
        <w:rPr>
          <w:i/>
          <w:iCs/>
          <w:lang w:val="fr-BE" w:eastAsia="fr-FR"/>
        </w:rPr>
        <w:t>pour cette</w:t>
      </w:r>
      <w:r w:rsidR="005D3322" w:rsidRPr="00350F4A">
        <w:rPr>
          <w:i/>
          <w:iCs/>
          <w:lang w:val="fr-BE" w:eastAsia="fr-FR"/>
        </w:rPr>
        <w:t xml:space="preserve"> UO </w:t>
      </w:r>
      <w:r w:rsidR="005D3322">
        <w:rPr>
          <w:i/>
          <w:iCs/>
          <w:lang w:val="fr-BE" w:eastAsia="fr-FR"/>
        </w:rPr>
        <w:t xml:space="preserve">5 qui sera à réaliser deux mois avant la fin du marché. </w:t>
      </w:r>
      <w:r w:rsidR="005D3322" w:rsidRPr="00350F4A">
        <w:rPr>
          <w:i/>
          <w:iCs/>
          <w:lang w:val="fr-BE" w:eastAsia="fr-FR"/>
        </w:rPr>
        <w:t xml:space="preserve"> </w:t>
      </w:r>
    </w:p>
    <w:p w14:paraId="2B5C8E79" w14:textId="4F0D078C" w:rsidR="00B247AB" w:rsidRDefault="00B247AB" w:rsidP="0006452B">
      <w:pPr>
        <w:spacing w:before="240"/>
        <w:ind w:left="-1134"/>
        <w:jc w:val="both"/>
        <w:rPr>
          <w:lang w:val="fr-BE" w:eastAsia="fr-FR"/>
        </w:rPr>
      </w:pPr>
      <w:r w:rsidRPr="004A1961">
        <w:rPr>
          <w:b/>
          <w:bCs/>
          <w:lang w:val="fr-BE" w:eastAsia="fr-FR"/>
        </w:rPr>
        <w:t xml:space="preserve">UO </w:t>
      </w:r>
      <w:r w:rsidRPr="001642BB">
        <w:rPr>
          <w:b/>
          <w:bCs/>
          <w:lang w:val="fr-BE" w:eastAsia="fr-FR"/>
        </w:rPr>
        <w:t xml:space="preserve">TP </w:t>
      </w:r>
      <w:r w:rsidR="001642BB" w:rsidRPr="004A1961">
        <w:rPr>
          <w:b/>
          <w:bCs/>
          <w:lang w:val="fr-BE" w:eastAsia="fr-FR"/>
        </w:rPr>
        <w:t>–</w:t>
      </w:r>
      <w:r w:rsidR="001642BB">
        <w:rPr>
          <w:b/>
          <w:bCs/>
          <w:lang w:val="fr-BE" w:eastAsia="fr-FR"/>
        </w:rPr>
        <w:t xml:space="preserve"> </w:t>
      </w:r>
      <w:r w:rsidR="00BB4A90" w:rsidRPr="00BB4A90">
        <w:rPr>
          <w:lang w:val="fr-BE" w:eastAsia="fr-FR"/>
        </w:rPr>
        <w:t xml:space="preserve">Comprend ce qui n’entre pas dans le cadre des autres UO. </w:t>
      </w:r>
      <w:r w:rsidR="006100E7">
        <w:rPr>
          <w:lang w:val="fr-BE" w:eastAsia="fr-FR"/>
        </w:rPr>
        <w:t>Sur demande validée du prestataire, ou sur demande du GPM-Guyane.</w:t>
      </w:r>
    </w:p>
    <w:p w14:paraId="7712524F" w14:textId="31EBE028" w:rsidR="00A67931" w:rsidRDefault="00165970" w:rsidP="0006452B">
      <w:pPr>
        <w:spacing w:before="240"/>
        <w:ind w:left="-1134"/>
        <w:jc w:val="both"/>
        <w:rPr>
          <w:lang w:val="fr-BE" w:eastAsia="fr-FR"/>
        </w:rPr>
      </w:pPr>
      <w:r>
        <w:rPr>
          <w:lang w:val="fr-BE" w:eastAsia="fr-FR"/>
        </w:rPr>
        <w:t>Le prestataire ne peut pas refuser d’effectuer une UO.</w:t>
      </w:r>
    </w:p>
    <w:p w14:paraId="64A1E44E" w14:textId="1AA5E651" w:rsidR="000C358F" w:rsidRDefault="00F06348" w:rsidP="0049318A">
      <w:pPr>
        <w:pStyle w:val="Titre2"/>
      </w:pPr>
      <w:bookmarkStart w:id="25" w:name="_Toc161406944"/>
      <w:r>
        <w:t xml:space="preserve"> </w:t>
      </w:r>
      <w:bookmarkStart w:id="26" w:name="_Toc197700645"/>
      <w:r w:rsidR="000C358F" w:rsidRPr="0049318A">
        <w:t>Contenu</w:t>
      </w:r>
      <w:r w:rsidR="000C358F" w:rsidRPr="002D7ACA">
        <w:t xml:space="preserve"> des prix</w:t>
      </w:r>
      <w:bookmarkEnd w:id="26"/>
      <w:r w:rsidR="000C358F" w:rsidRPr="002D7ACA">
        <w:t xml:space="preserve"> </w:t>
      </w:r>
      <w:bookmarkEnd w:id="25"/>
    </w:p>
    <w:p w14:paraId="31C07721" w14:textId="60BA1F10" w:rsidR="000C358F" w:rsidRPr="00BD48F4" w:rsidRDefault="000C358F" w:rsidP="0061446C">
      <w:pPr>
        <w:spacing w:line="276" w:lineRule="auto"/>
        <w:ind w:left="-1134"/>
        <w:jc w:val="both"/>
      </w:pPr>
      <w:r w:rsidRPr="00BD48F4">
        <w:t>Le prix forfaitaire comprend l’accomplissement de l’ensemble des prestations décrites dans les pièces contractuelles</w:t>
      </w:r>
      <w:r w:rsidR="008376D0">
        <w:t>.</w:t>
      </w:r>
    </w:p>
    <w:p w14:paraId="79A38CEA" w14:textId="77777777" w:rsidR="001817C1" w:rsidRDefault="00674513" w:rsidP="0061446C">
      <w:pPr>
        <w:spacing w:line="276" w:lineRule="auto"/>
        <w:ind w:left="-1134"/>
        <w:jc w:val="both"/>
        <w:rPr>
          <w:lang w:val="fr-BE"/>
        </w:rPr>
      </w:pPr>
      <w:r w:rsidRPr="00674513">
        <w:rPr>
          <w:lang w:val="fr-BE"/>
        </w:rPr>
        <w:t xml:space="preserve">Les prix, exprimés en euros, comprennent notamment l'ensemble des vacations, les dépenses de main-d'œuvre, les fournitures, ainsi que tous les frais généraux, les bénéfices, les charges sociales, fiscales et parafiscales, et les diverses taxes. Ils incluent également la prise en charge des risques d'accidents, qu'ils concernent les personnes ou les tiers, susceptibles de survenir lors de l'exécution des prestations. Ainsi, aucun supplément de quelque nature que ce soit ne pourra être ajouté. </w:t>
      </w:r>
    </w:p>
    <w:p w14:paraId="23E76EBC" w14:textId="3845B1CE" w:rsidR="00674513" w:rsidRPr="00674513" w:rsidRDefault="00674513" w:rsidP="0061446C">
      <w:pPr>
        <w:spacing w:line="276" w:lineRule="auto"/>
        <w:ind w:left="-1134"/>
        <w:jc w:val="both"/>
        <w:rPr>
          <w:lang w:val="fr-BE"/>
        </w:rPr>
      </w:pPr>
      <w:r w:rsidRPr="00674513">
        <w:rPr>
          <w:lang w:val="fr-BE"/>
        </w:rPr>
        <w:t>De plus, tous les frais de déplacement nécessaires sont intégralement</w:t>
      </w:r>
      <w:r w:rsidR="009F0371">
        <w:rPr>
          <w:lang w:val="fr-BE"/>
        </w:rPr>
        <w:t xml:space="preserve"> inclus.</w:t>
      </w:r>
    </w:p>
    <w:p w14:paraId="5D5A1AA2" w14:textId="7EE1E5F9" w:rsidR="002C6C58" w:rsidRDefault="00B0373F" w:rsidP="0049318A">
      <w:pPr>
        <w:pStyle w:val="Titre2"/>
      </w:pPr>
      <w:r>
        <w:t xml:space="preserve">La TVA ne s’applique pas en </w:t>
      </w:r>
      <w:proofErr w:type="spellStart"/>
      <w:r>
        <w:t>GUYANE</w:t>
      </w:r>
      <w:bookmarkStart w:id="27" w:name="_Toc197700646"/>
      <w:r w:rsidR="002D7ACA" w:rsidRPr="002D7ACA">
        <w:t>Révision</w:t>
      </w:r>
      <w:proofErr w:type="spellEnd"/>
      <w:r w:rsidR="002D7ACA" w:rsidRPr="002D7ACA">
        <w:t xml:space="preserve"> des prix</w:t>
      </w:r>
      <w:bookmarkEnd w:id="27"/>
      <w:r w:rsidR="002D7ACA" w:rsidRPr="002D7ACA">
        <w:t xml:space="preserve"> </w:t>
      </w:r>
    </w:p>
    <w:p w14:paraId="369754A9" w14:textId="0D31E062" w:rsidR="004A1961" w:rsidRPr="00002A66" w:rsidRDefault="004A1961" w:rsidP="004A1961">
      <w:pPr>
        <w:pStyle w:val="Titre3"/>
        <w:rPr>
          <w:rStyle w:val="Titre3Car"/>
          <w:bCs/>
          <w:lang w:val="fr-BE"/>
        </w:rPr>
      </w:pPr>
      <w:r w:rsidRPr="004A1961">
        <w:rPr>
          <w:bCs/>
          <w:lang w:val="fr-BE"/>
        </w:rPr>
        <w:t xml:space="preserve"> </w:t>
      </w:r>
      <w:bookmarkStart w:id="28" w:name="_Toc197700647"/>
      <w:r w:rsidRPr="00002A66">
        <w:rPr>
          <w:bCs/>
          <w:i w:val="0"/>
        </w:rPr>
        <w:t>Prix fermes pendant la durée du marché</w:t>
      </w:r>
      <w:bookmarkEnd w:id="28"/>
    </w:p>
    <w:p w14:paraId="66979B0E" w14:textId="7E22056D" w:rsidR="004A1961" w:rsidRPr="004A1961" w:rsidRDefault="004A1961" w:rsidP="004A1961">
      <w:pPr>
        <w:ind w:left="-1134"/>
        <w:rPr>
          <w:lang w:val="fr-BE" w:eastAsia="fr-FR"/>
        </w:rPr>
      </w:pPr>
      <w:r w:rsidRPr="004A1961">
        <w:rPr>
          <w:lang w:val="fr-BE" w:eastAsia="fr-FR"/>
        </w:rPr>
        <w:t xml:space="preserve">Les prix indiqués au bordereau des prix unitaires sont </w:t>
      </w:r>
      <w:r w:rsidRPr="004A1961">
        <w:rPr>
          <w:b/>
          <w:bCs/>
          <w:lang w:val="fr-BE" w:eastAsia="fr-FR"/>
        </w:rPr>
        <w:t>fermes et non révisables</w:t>
      </w:r>
      <w:r w:rsidRPr="004A1961">
        <w:rPr>
          <w:lang w:val="fr-BE" w:eastAsia="fr-FR"/>
        </w:rPr>
        <w:t xml:space="preserve"> pendant toute la durée du marché.</w:t>
      </w:r>
    </w:p>
    <w:p w14:paraId="40A3A7E3" w14:textId="64198436" w:rsidR="00A070F6" w:rsidRDefault="00A070F6" w:rsidP="00293EA1">
      <w:pPr>
        <w:pStyle w:val="Titre1"/>
      </w:pPr>
      <w:bookmarkStart w:id="29" w:name="_Toc161406945"/>
      <w:bookmarkStart w:id="30" w:name="_Toc197700648"/>
      <w:r>
        <w:t xml:space="preserve">MODE DE </w:t>
      </w:r>
      <w:r w:rsidRPr="00A070F6">
        <w:t>F</w:t>
      </w:r>
      <w:bookmarkEnd w:id="29"/>
      <w:r>
        <w:t>ACTURATION</w:t>
      </w:r>
      <w:bookmarkEnd w:id="30"/>
    </w:p>
    <w:p w14:paraId="5CDF1516" w14:textId="468C2F1E" w:rsidR="00A070F6" w:rsidRPr="00A070F6" w:rsidRDefault="004657BA" w:rsidP="004657BA">
      <w:pPr>
        <w:ind w:left="-1134"/>
      </w:pPr>
      <w:r>
        <w:t>Cet article est négociable.</w:t>
      </w:r>
    </w:p>
    <w:p w14:paraId="197AE26D" w14:textId="4DF4D8F3" w:rsidR="00A070F6" w:rsidRDefault="00E35425" w:rsidP="0049318A">
      <w:pPr>
        <w:pStyle w:val="Titre2"/>
      </w:pPr>
      <w:bookmarkStart w:id="31" w:name="_Toc197700649"/>
      <w:r>
        <w:t>Termes de paiement</w:t>
      </w:r>
      <w:bookmarkEnd w:id="31"/>
      <w:r>
        <w:t xml:space="preserve"> </w:t>
      </w:r>
    </w:p>
    <w:p w14:paraId="332EC2C2" w14:textId="77777777" w:rsidR="00E62BE3" w:rsidRPr="00E62BE3" w:rsidRDefault="00E62BE3" w:rsidP="00E62BE3">
      <w:pPr>
        <w:spacing w:before="100" w:beforeAutospacing="1" w:after="100" w:afterAutospacing="1" w:line="240" w:lineRule="auto"/>
        <w:ind w:left="-1134"/>
        <w:jc w:val="both"/>
      </w:pPr>
      <w:r w:rsidRPr="00E62BE3">
        <w:t>Les conditions de facturation et de paiement sont définies selon la nature des prestations :</w:t>
      </w:r>
    </w:p>
    <w:p w14:paraId="23F24FFD" w14:textId="41865320" w:rsidR="00E62BE3" w:rsidRPr="00E62BE3" w:rsidRDefault="00E62BE3" w:rsidP="00585EA2">
      <w:pPr>
        <w:numPr>
          <w:ilvl w:val="0"/>
          <w:numId w:val="10"/>
        </w:numPr>
        <w:spacing w:before="100" w:beforeAutospacing="1" w:after="100" w:afterAutospacing="1" w:line="240" w:lineRule="auto"/>
        <w:ind w:left="-709" w:hanging="284"/>
        <w:jc w:val="both"/>
      </w:pPr>
      <w:r w:rsidRPr="00E62BE3">
        <w:t>UO1</w:t>
      </w:r>
      <w:r w:rsidR="00315DA4">
        <w:t> :</w:t>
      </w:r>
      <w:r w:rsidR="00FD0FF1">
        <w:t xml:space="preserve"> </w:t>
      </w:r>
      <w:r w:rsidR="00FD0FF1">
        <w:rPr>
          <w:rFonts w:cs="Arial"/>
          <w:szCs w:val="20"/>
        </w:rPr>
        <w:t>Prix f</w:t>
      </w:r>
      <w:r w:rsidR="00FD0FF1" w:rsidRPr="00716686">
        <w:rPr>
          <w:rFonts w:cs="Arial"/>
          <w:szCs w:val="20"/>
        </w:rPr>
        <w:t xml:space="preserve">orfaitaire </w:t>
      </w:r>
      <w:r w:rsidR="00FD0FF1">
        <w:rPr>
          <w:rFonts w:cs="Arial"/>
          <w:szCs w:val="20"/>
        </w:rPr>
        <w:t xml:space="preserve">pour la mise en conformité. </w:t>
      </w:r>
      <w:r w:rsidR="00322F44">
        <w:rPr>
          <w:rFonts w:cs="Arial"/>
          <w:szCs w:val="20"/>
        </w:rPr>
        <w:t>La f</w:t>
      </w:r>
      <w:r w:rsidR="00FD0FF1">
        <w:rPr>
          <w:rFonts w:cs="Arial"/>
          <w:szCs w:val="20"/>
        </w:rPr>
        <w:t xml:space="preserve">acture </w:t>
      </w:r>
      <w:r w:rsidR="00322F44">
        <w:rPr>
          <w:rFonts w:cs="Arial"/>
          <w:szCs w:val="20"/>
        </w:rPr>
        <w:t xml:space="preserve">sera émise </w:t>
      </w:r>
      <w:r w:rsidR="00BD450F">
        <w:rPr>
          <w:rFonts w:cs="Arial"/>
          <w:szCs w:val="20"/>
        </w:rPr>
        <w:t>à l’issue de cette mise en conformité.</w:t>
      </w:r>
    </w:p>
    <w:p w14:paraId="21F369A4" w14:textId="2A39345D" w:rsidR="00E62BE3" w:rsidRPr="00E62BE3" w:rsidRDefault="00E62BE3" w:rsidP="00585EA2">
      <w:pPr>
        <w:numPr>
          <w:ilvl w:val="0"/>
          <w:numId w:val="10"/>
        </w:numPr>
        <w:spacing w:before="100" w:beforeAutospacing="1" w:after="100" w:afterAutospacing="1" w:line="240" w:lineRule="auto"/>
        <w:ind w:left="-709" w:hanging="284"/>
        <w:jc w:val="both"/>
      </w:pPr>
      <w:r w:rsidRPr="00E62BE3">
        <w:t>UO2</w:t>
      </w:r>
      <w:r w:rsidR="00315DA4">
        <w:t> :</w:t>
      </w:r>
      <w:r w:rsidR="00FD0FF1">
        <w:t xml:space="preserve"> Prix par audit. </w:t>
      </w:r>
      <w:r w:rsidR="00322F44">
        <w:t>La f</w:t>
      </w:r>
      <w:r w:rsidR="002B2E4F">
        <w:t xml:space="preserve">acture </w:t>
      </w:r>
      <w:r w:rsidR="00322F44">
        <w:t xml:space="preserve">sera émise </w:t>
      </w:r>
      <w:r w:rsidR="002B2E4F">
        <w:t xml:space="preserve">à l’issue de chaque audit. </w:t>
      </w:r>
    </w:p>
    <w:p w14:paraId="5F984BE9" w14:textId="669F1E4D" w:rsidR="00B02343" w:rsidRDefault="00E62BE3" w:rsidP="00585EA2">
      <w:pPr>
        <w:numPr>
          <w:ilvl w:val="0"/>
          <w:numId w:val="10"/>
        </w:numPr>
        <w:spacing w:before="100" w:beforeAutospacing="1" w:after="100" w:afterAutospacing="1" w:line="240" w:lineRule="auto"/>
        <w:ind w:left="-709" w:hanging="284"/>
        <w:jc w:val="both"/>
      </w:pPr>
      <w:r w:rsidRPr="00E62BE3">
        <w:t>UO3</w:t>
      </w:r>
      <w:r w:rsidR="00315DA4">
        <w:t> :</w:t>
      </w:r>
      <w:r w:rsidR="00D8069D">
        <w:t xml:space="preserve"> Prix par intervention. </w:t>
      </w:r>
      <w:r w:rsidR="00322F44">
        <w:t>La f</w:t>
      </w:r>
      <w:r w:rsidR="00D8069D">
        <w:t xml:space="preserve">acture </w:t>
      </w:r>
      <w:r w:rsidR="00322F44">
        <w:t xml:space="preserve">sera émise </w:t>
      </w:r>
      <w:r w:rsidR="00D8069D">
        <w:t xml:space="preserve">à l’issue de chaque intervention. </w:t>
      </w:r>
    </w:p>
    <w:p w14:paraId="3219FD94" w14:textId="053BAD1F" w:rsidR="00E62BE3" w:rsidRPr="0075586A" w:rsidRDefault="00E62BE3" w:rsidP="00585EA2">
      <w:pPr>
        <w:numPr>
          <w:ilvl w:val="0"/>
          <w:numId w:val="10"/>
        </w:numPr>
        <w:spacing w:before="100" w:beforeAutospacing="1" w:after="100" w:afterAutospacing="1" w:line="240" w:lineRule="auto"/>
        <w:ind w:left="-709" w:hanging="284"/>
        <w:jc w:val="both"/>
      </w:pPr>
      <w:r w:rsidRPr="00E62BE3">
        <w:t>UO4</w:t>
      </w:r>
      <w:r w:rsidR="00315DA4">
        <w:t> :</w:t>
      </w:r>
      <w:r w:rsidR="00103EF0">
        <w:t xml:space="preserve"> </w:t>
      </w:r>
      <w:r w:rsidR="00103EF0" w:rsidRPr="00503D35">
        <w:rPr>
          <w:rFonts w:cs="Arial"/>
          <w:szCs w:val="20"/>
        </w:rPr>
        <w:t>P</w:t>
      </w:r>
      <w:r w:rsidR="00103EF0" w:rsidRPr="004A1961">
        <w:rPr>
          <w:rFonts w:cs="Arial"/>
          <w:szCs w:val="20"/>
        </w:rPr>
        <w:t xml:space="preserve">rix </w:t>
      </w:r>
      <w:r w:rsidR="00103EF0" w:rsidRPr="00503D35">
        <w:rPr>
          <w:rFonts w:cs="Arial"/>
          <w:szCs w:val="20"/>
        </w:rPr>
        <w:t>p</w:t>
      </w:r>
      <w:r w:rsidR="00103EF0" w:rsidRPr="00716686">
        <w:rPr>
          <w:rFonts w:cs="Arial"/>
          <w:szCs w:val="20"/>
        </w:rPr>
        <w:t xml:space="preserve">ar </w:t>
      </w:r>
      <w:r w:rsidR="00103EF0">
        <w:rPr>
          <w:rFonts w:cs="Arial"/>
          <w:szCs w:val="20"/>
        </w:rPr>
        <w:t xml:space="preserve">réponse donnée à une question posée. </w:t>
      </w:r>
      <w:r w:rsidR="00322F44">
        <w:rPr>
          <w:rFonts w:cs="Arial"/>
          <w:szCs w:val="20"/>
        </w:rPr>
        <w:t>La f</w:t>
      </w:r>
      <w:r w:rsidR="00103EF0">
        <w:rPr>
          <w:rFonts w:cs="Arial"/>
          <w:szCs w:val="20"/>
        </w:rPr>
        <w:t xml:space="preserve">acture </w:t>
      </w:r>
      <w:r w:rsidR="00322F44">
        <w:rPr>
          <w:rFonts w:cs="Arial"/>
          <w:szCs w:val="20"/>
        </w:rPr>
        <w:t xml:space="preserve">sera émise </w:t>
      </w:r>
      <w:r w:rsidR="00702C85">
        <w:rPr>
          <w:rFonts w:cs="Arial"/>
          <w:szCs w:val="20"/>
        </w:rPr>
        <w:t xml:space="preserve">à l’issue de chaque intervention. </w:t>
      </w:r>
    </w:p>
    <w:p w14:paraId="6106EFEC" w14:textId="024A07C2" w:rsidR="0075586A" w:rsidRPr="00E62BE3" w:rsidRDefault="0075586A" w:rsidP="00585EA2">
      <w:pPr>
        <w:numPr>
          <w:ilvl w:val="0"/>
          <w:numId w:val="10"/>
        </w:numPr>
        <w:spacing w:before="100" w:beforeAutospacing="1" w:after="100" w:afterAutospacing="1" w:line="240" w:lineRule="auto"/>
        <w:ind w:left="-709" w:hanging="284"/>
        <w:jc w:val="both"/>
      </w:pPr>
      <w:r>
        <w:t xml:space="preserve">UO5 : </w:t>
      </w:r>
      <w:r>
        <w:rPr>
          <w:rFonts w:cs="Arial"/>
          <w:szCs w:val="20"/>
        </w:rPr>
        <w:t>Prix f</w:t>
      </w:r>
      <w:r w:rsidRPr="00716686">
        <w:rPr>
          <w:rFonts w:cs="Arial"/>
          <w:szCs w:val="20"/>
        </w:rPr>
        <w:t>orfaitaire</w:t>
      </w:r>
      <w:r>
        <w:rPr>
          <w:rFonts w:cs="Arial"/>
          <w:szCs w:val="20"/>
        </w:rPr>
        <w:t>. La facture sera émise à l’issue de cette phase de réversibilité.</w:t>
      </w:r>
    </w:p>
    <w:p w14:paraId="20A86F24" w14:textId="4A6CD595" w:rsidR="00A070F6" w:rsidRDefault="00A070F6" w:rsidP="0049318A">
      <w:pPr>
        <w:pStyle w:val="Titre2"/>
      </w:pPr>
      <w:bookmarkStart w:id="32" w:name="_Toc197700650"/>
      <w:r w:rsidRPr="0026464C">
        <w:t>Modalités de paiement</w:t>
      </w:r>
      <w:bookmarkEnd w:id="32"/>
      <w:r w:rsidRPr="0026464C">
        <w:t xml:space="preserve"> </w:t>
      </w:r>
    </w:p>
    <w:p w14:paraId="78BC6F26" w14:textId="769E6E8D" w:rsidR="00A070F6" w:rsidRPr="00BD48F4" w:rsidRDefault="00A070F6" w:rsidP="0026464C">
      <w:pPr>
        <w:ind w:left="-1134"/>
      </w:pPr>
      <w:r w:rsidRPr="00BD48F4">
        <w:t xml:space="preserve">La facture </w:t>
      </w:r>
      <w:r w:rsidR="00541285">
        <w:t>(</w:t>
      </w:r>
      <w:r w:rsidRPr="00BD48F4">
        <w:t>ou son équivalent</w:t>
      </w:r>
      <w:r w:rsidR="00541285">
        <w:t>)</w:t>
      </w:r>
      <w:r w:rsidRPr="00BD48F4">
        <w:t xml:space="preserve"> sera établi</w:t>
      </w:r>
      <w:r w:rsidR="003F6DB4">
        <w:t>e</w:t>
      </w:r>
      <w:r w:rsidRPr="00BD48F4">
        <w:t xml:space="preserve"> en un original et </w:t>
      </w:r>
      <w:r w:rsidR="005E0006">
        <w:t>deux</w:t>
      </w:r>
      <w:r w:rsidRPr="00BD48F4">
        <w:t xml:space="preserve"> copies portant, outre les mentions légales, les annotations suivantes : </w:t>
      </w:r>
    </w:p>
    <w:p w14:paraId="7000F20C" w14:textId="77777777" w:rsidR="00A070F6" w:rsidRPr="00BD48F4" w:rsidRDefault="00A070F6" w:rsidP="00585EA2">
      <w:pPr>
        <w:pStyle w:val="Paragraphedeliste"/>
        <w:numPr>
          <w:ilvl w:val="0"/>
          <w:numId w:val="9"/>
        </w:numPr>
        <w:spacing w:after="108" w:line="248" w:lineRule="auto"/>
        <w:ind w:left="0" w:hanging="426"/>
      </w:pPr>
      <w:r w:rsidRPr="00BD48F4">
        <w:t xml:space="preserve">Nom et adresse du créancier, </w:t>
      </w:r>
    </w:p>
    <w:p w14:paraId="6F52B044" w14:textId="77777777" w:rsidR="00A070F6" w:rsidRPr="00BD48F4" w:rsidRDefault="00A070F6" w:rsidP="00585EA2">
      <w:pPr>
        <w:pStyle w:val="Paragraphedeliste"/>
        <w:numPr>
          <w:ilvl w:val="0"/>
          <w:numId w:val="9"/>
        </w:numPr>
        <w:spacing w:after="108" w:line="248" w:lineRule="auto"/>
        <w:ind w:left="0" w:hanging="426"/>
      </w:pPr>
      <w:r w:rsidRPr="00BD48F4">
        <w:t xml:space="preserve">Numéro de compte bancaire ou postal, </w:t>
      </w:r>
    </w:p>
    <w:p w14:paraId="52410EEC" w14:textId="45504D85" w:rsidR="00A070F6" w:rsidRPr="00BD48F4" w:rsidRDefault="00E35425" w:rsidP="00585EA2">
      <w:pPr>
        <w:pStyle w:val="Paragraphedeliste"/>
        <w:numPr>
          <w:ilvl w:val="0"/>
          <w:numId w:val="9"/>
        </w:numPr>
        <w:spacing w:after="108" w:line="248" w:lineRule="auto"/>
        <w:ind w:left="0" w:hanging="426"/>
      </w:pPr>
      <w:r>
        <w:t>Date</w:t>
      </w:r>
      <w:r w:rsidR="00A070F6" w:rsidRPr="00BD48F4">
        <w:t xml:space="preserve"> de la </w:t>
      </w:r>
      <w:r>
        <w:t>prestation</w:t>
      </w:r>
      <w:r w:rsidR="00A070F6" w:rsidRPr="00BD48F4">
        <w:t xml:space="preserve">, </w:t>
      </w:r>
    </w:p>
    <w:p w14:paraId="24E65511" w14:textId="77777777" w:rsidR="00A070F6" w:rsidRPr="00BD48F4" w:rsidRDefault="00A070F6" w:rsidP="00585EA2">
      <w:pPr>
        <w:pStyle w:val="Paragraphedeliste"/>
        <w:numPr>
          <w:ilvl w:val="0"/>
          <w:numId w:val="9"/>
        </w:numPr>
        <w:spacing w:after="108" w:line="248" w:lineRule="auto"/>
        <w:ind w:left="0" w:hanging="426"/>
      </w:pPr>
      <w:r w:rsidRPr="00BD48F4">
        <w:t>Le numéro de bon de commande associé,</w:t>
      </w:r>
    </w:p>
    <w:p w14:paraId="335A4525" w14:textId="2991423C" w:rsidR="00A070F6" w:rsidRPr="00BD48F4" w:rsidRDefault="00A070F6" w:rsidP="00585EA2">
      <w:pPr>
        <w:pStyle w:val="Paragraphedeliste"/>
        <w:numPr>
          <w:ilvl w:val="0"/>
          <w:numId w:val="9"/>
        </w:numPr>
        <w:spacing w:after="108" w:line="248" w:lineRule="auto"/>
        <w:ind w:left="0" w:hanging="426"/>
      </w:pPr>
      <w:r w:rsidRPr="00BD48F4">
        <w:t xml:space="preserve">Montant </w:t>
      </w:r>
      <w:r w:rsidR="00E35425" w:rsidRPr="00BD48F4">
        <w:t>HT</w:t>
      </w:r>
      <w:r w:rsidRPr="00BD48F4">
        <w:t xml:space="preserve"> de la prestation réalisée, </w:t>
      </w:r>
    </w:p>
    <w:p w14:paraId="4443E99C" w14:textId="77777777" w:rsidR="00A070F6" w:rsidRPr="00BD48F4" w:rsidRDefault="00A070F6" w:rsidP="00E35425">
      <w:pPr>
        <w:ind w:left="-1134"/>
        <w:jc w:val="both"/>
      </w:pPr>
      <w:r w:rsidRPr="00BD48F4">
        <w:lastRenderedPageBreak/>
        <w:t>Elle est accompagnée de l’attestation des services faits, signée par le pouvoir adjudicateur dans les conditions mentionnées plus haut. Elle est éventuellement également accompagnée des avoirs mentionnés au CCTP. En l’absence de ces documents, la facture est systématiquement retournée au titulaire, sans que celui-ci ne puisse se prévaloir de toute indemnité de retard liée au paiement retardé. La date de la nouvelle facture est modifiée.</w:t>
      </w:r>
    </w:p>
    <w:p w14:paraId="6AD21B0B" w14:textId="6499DB01" w:rsidR="00A070F6" w:rsidRPr="00BD48F4" w:rsidRDefault="00A070F6" w:rsidP="00E35425">
      <w:pPr>
        <w:ind w:left="-1134"/>
        <w:jc w:val="both"/>
      </w:pPr>
      <w:r w:rsidRPr="00BD48F4">
        <w:t xml:space="preserve">L’ensemble de ces documents (factures, attestation de service fait, </w:t>
      </w:r>
      <w:proofErr w:type="gramStart"/>
      <w:r w:rsidRPr="00BD48F4">
        <w:t xml:space="preserve">avoir) </w:t>
      </w:r>
      <w:r w:rsidR="00B0373F" w:rsidRPr="00585EA2">
        <w:rPr>
          <w:color w:val="C00000"/>
        </w:rPr>
        <w:t xml:space="preserve"> sur</w:t>
      </w:r>
      <w:proofErr w:type="gramEnd"/>
      <w:r w:rsidR="00B0373F" w:rsidRPr="00585EA2">
        <w:rPr>
          <w:color w:val="C00000"/>
        </w:rPr>
        <w:t xml:space="preserve"> la plate-forme CHORUS PORTAIL PRO. L’utilisation de de portail est obligatoire pour toutes les factures adressées à une personne publique depuis le 1</w:t>
      </w:r>
      <w:r w:rsidR="00B0373F" w:rsidRPr="00585EA2">
        <w:rPr>
          <w:color w:val="C00000"/>
          <w:vertAlign w:val="superscript"/>
        </w:rPr>
        <w:t>er</w:t>
      </w:r>
      <w:r w:rsidR="00B0373F" w:rsidRPr="00585EA2">
        <w:rPr>
          <w:color w:val="C00000"/>
        </w:rPr>
        <w:t xml:space="preserve"> janvier 2017</w:t>
      </w:r>
    </w:p>
    <w:p w14:paraId="196473DA" w14:textId="3329AFC6" w:rsidR="000669F3" w:rsidRDefault="00A070F6" w:rsidP="00E35425">
      <w:pPr>
        <w:ind w:left="-1134"/>
        <w:jc w:val="both"/>
      </w:pPr>
      <w:r w:rsidRPr="00BD48F4">
        <w:t>Les factures doivent parvenir dans les 15 jours qui suivent le mois d’exécution de la prestation</w:t>
      </w:r>
      <w:r w:rsidR="00E35425">
        <w:t>.</w:t>
      </w:r>
    </w:p>
    <w:p w14:paraId="055DB981" w14:textId="41DCEDA4" w:rsidR="00676EDB" w:rsidRDefault="00C43A21" w:rsidP="00293EA1">
      <w:pPr>
        <w:pStyle w:val="Titre1"/>
        <w:rPr>
          <w:lang w:eastAsia="fr-FR"/>
        </w:rPr>
      </w:pPr>
      <w:bookmarkStart w:id="33" w:name="_Toc197700651"/>
      <w:bookmarkEnd w:id="1"/>
      <w:r>
        <w:rPr>
          <w:lang w:eastAsia="fr-FR"/>
        </w:rPr>
        <w:t>PENALITES</w:t>
      </w:r>
      <w:bookmarkEnd w:id="33"/>
      <w:r>
        <w:rPr>
          <w:lang w:eastAsia="fr-FR"/>
        </w:rPr>
        <w:t xml:space="preserve"> </w:t>
      </w:r>
    </w:p>
    <w:p w14:paraId="47CFCDCC" w14:textId="77777777" w:rsidR="00C5100A" w:rsidRDefault="00C5100A" w:rsidP="00C5100A">
      <w:pPr>
        <w:spacing w:line="276" w:lineRule="auto"/>
        <w:ind w:left="-1134"/>
        <w:jc w:val="both"/>
      </w:pPr>
      <w:r w:rsidRPr="005929C1">
        <w:t>Par dérogation aux stipulations de l’article correspondant du CCAG-PI, des pénalités seront appliquées, sans mise en demeure préalable sauf disposition contraire, en cas de retard dans l’exécution des prestations ou de non-conformité. Les modalités de calcul et le montant des pénalités sont précisés ci-après</w:t>
      </w:r>
      <w:r>
        <w:t> :</w:t>
      </w:r>
    </w:p>
    <w:tbl>
      <w:tblPr>
        <w:tblStyle w:val="Style6"/>
        <w:tblW w:w="8504" w:type="dxa"/>
        <w:tblLayout w:type="fixed"/>
        <w:tblLook w:val="04A0" w:firstRow="1" w:lastRow="0" w:firstColumn="1" w:lastColumn="0" w:noHBand="0" w:noVBand="1"/>
      </w:tblPr>
      <w:tblGrid>
        <w:gridCol w:w="1644"/>
        <w:gridCol w:w="2268"/>
        <w:gridCol w:w="1644"/>
        <w:gridCol w:w="964"/>
        <w:gridCol w:w="1984"/>
      </w:tblGrid>
      <w:tr w:rsidR="00A00722" w:rsidRPr="00A00722" w14:paraId="35E5F042" w14:textId="77777777" w:rsidTr="00545320">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7C5F3134"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w:t>
            </w:r>
          </w:p>
        </w:tc>
        <w:tc>
          <w:tcPr>
            <w:tcW w:w="2268" w:type="dxa"/>
            <w:noWrap/>
            <w:vAlign w:val="center"/>
            <w:hideMark/>
          </w:tcPr>
          <w:p w14:paraId="6AEFA401" w14:textId="266A17FD" w:rsidR="00A00722" w:rsidRPr="00A00722" w:rsidRDefault="00A00722" w:rsidP="00A0072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rPr>
            </w:pPr>
          </w:p>
        </w:tc>
        <w:tc>
          <w:tcPr>
            <w:tcW w:w="1644" w:type="dxa"/>
            <w:vAlign w:val="center"/>
            <w:hideMark/>
          </w:tcPr>
          <w:p w14:paraId="0673ADFB" w14:textId="77777777" w:rsidR="00A00722" w:rsidRPr="00A00722" w:rsidRDefault="00A00722" w:rsidP="00A0072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rPr>
            </w:pPr>
            <w:r w:rsidRPr="00A00722">
              <w:rPr>
                <w:rFonts w:ascii="Aptos Narrow" w:hAnsi="Aptos Narrow"/>
                <w:color w:val="000000"/>
                <w:sz w:val="22"/>
              </w:rPr>
              <w:t>CRI</w:t>
            </w:r>
          </w:p>
        </w:tc>
        <w:tc>
          <w:tcPr>
            <w:tcW w:w="964" w:type="dxa"/>
            <w:noWrap/>
            <w:vAlign w:val="center"/>
            <w:hideMark/>
          </w:tcPr>
          <w:p w14:paraId="1EE63427" w14:textId="77777777" w:rsidR="00A00722" w:rsidRPr="00A00722" w:rsidRDefault="00A00722" w:rsidP="00A0072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rPr>
            </w:pPr>
            <w:r w:rsidRPr="00A00722">
              <w:rPr>
                <w:rFonts w:ascii="Aptos Narrow" w:hAnsi="Aptos Narrow"/>
                <w:color w:val="000000"/>
                <w:sz w:val="22"/>
              </w:rPr>
              <w:t>NI</w:t>
            </w:r>
          </w:p>
        </w:tc>
        <w:tc>
          <w:tcPr>
            <w:tcW w:w="1984" w:type="dxa"/>
            <w:noWrap/>
            <w:vAlign w:val="center"/>
            <w:hideMark/>
          </w:tcPr>
          <w:p w14:paraId="006B77F7" w14:textId="4F270E6A" w:rsidR="00A00722" w:rsidRPr="00A00722" w:rsidRDefault="00A00722" w:rsidP="00A0072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rPr>
            </w:pPr>
          </w:p>
        </w:tc>
      </w:tr>
      <w:tr w:rsidR="00A00722" w:rsidRPr="00A00722" w14:paraId="39E75CC1" w14:textId="77777777" w:rsidTr="00545320">
        <w:trPr>
          <w:trHeight w:val="6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513EF04A" w14:textId="77777777" w:rsidR="00A00722" w:rsidRPr="00A00722" w:rsidRDefault="00A00722" w:rsidP="00A00722">
            <w:pPr>
              <w:spacing w:after="0" w:line="240" w:lineRule="auto"/>
              <w:jc w:val="center"/>
              <w:rPr>
                <w:rFonts w:ascii="Aptos Narrow" w:hAnsi="Aptos Narrow"/>
                <w:color w:val="000000"/>
                <w:sz w:val="22"/>
              </w:rPr>
            </w:pPr>
          </w:p>
        </w:tc>
        <w:tc>
          <w:tcPr>
            <w:tcW w:w="2268" w:type="dxa"/>
            <w:noWrap/>
            <w:vAlign w:val="center"/>
            <w:hideMark/>
          </w:tcPr>
          <w:p w14:paraId="769523CA" w14:textId="2860D99E"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Exigences</w:t>
            </w:r>
          </w:p>
        </w:tc>
        <w:tc>
          <w:tcPr>
            <w:tcW w:w="1644" w:type="dxa"/>
            <w:vAlign w:val="center"/>
            <w:hideMark/>
          </w:tcPr>
          <w:p w14:paraId="528B0593"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Critère d'exigence</w:t>
            </w:r>
          </w:p>
        </w:tc>
        <w:tc>
          <w:tcPr>
            <w:tcW w:w="964" w:type="dxa"/>
            <w:noWrap/>
            <w:vAlign w:val="center"/>
            <w:hideMark/>
          </w:tcPr>
          <w:p w14:paraId="3A61C8B8"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Niveau</w:t>
            </w:r>
          </w:p>
        </w:tc>
        <w:tc>
          <w:tcPr>
            <w:tcW w:w="1984" w:type="dxa"/>
            <w:vAlign w:val="center"/>
            <w:hideMark/>
          </w:tcPr>
          <w:p w14:paraId="545E1F66"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Pénalité associée</w:t>
            </w:r>
          </w:p>
        </w:tc>
      </w:tr>
      <w:tr w:rsidR="00A00722" w:rsidRPr="00A00722" w14:paraId="1D97C90C" w14:textId="77777777" w:rsidTr="00545320">
        <w:trPr>
          <w:trHeight w:val="178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7BDE23A3"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UO1</w:t>
            </w:r>
          </w:p>
        </w:tc>
        <w:tc>
          <w:tcPr>
            <w:tcW w:w="2268" w:type="dxa"/>
            <w:vAlign w:val="center"/>
            <w:hideMark/>
          </w:tcPr>
          <w:p w14:paraId="140A2804"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Mettre en conformité  l’ensemble des procédures, des documents et des outils</w:t>
            </w:r>
          </w:p>
        </w:tc>
        <w:tc>
          <w:tcPr>
            <w:tcW w:w="1644" w:type="dxa"/>
            <w:noWrap/>
            <w:vAlign w:val="center"/>
            <w:hideMark/>
          </w:tcPr>
          <w:p w14:paraId="64ADE869"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Conformité au niveau juridique</w:t>
            </w:r>
          </w:p>
        </w:tc>
        <w:tc>
          <w:tcPr>
            <w:tcW w:w="964" w:type="dxa"/>
            <w:noWrap/>
            <w:vAlign w:val="center"/>
            <w:hideMark/>
          </w:tcPr>
          <w:p w14:paraId="7EB9DE81"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w:t>
            </w:r>
          </w:p>
        </w:tc>
        <w:tc>
          <w:tcPr>
            <w:tcW w:w="1984" w:type="dxa"/>
            <w:vAlign w:val="center"/>
            <w:hideMark/>
          </w:tcPr>
          <w:p w14:paraId="3B99FD50"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Suspension de la facture jusqu'à l'achèvement de la prestation</w:t>
            </w:r>
          </w:p>
        </w:tc>
      </w:tr>
      <w:tr w:rsidR="00A00722" w:rsidRPr="00A00722" w14:paraId="4A7708A6" w14:textId="77777777" w:rsidTr="00545320">
        <w:trPr>
          <w:trHeight w:val="12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630882CF"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UO1</w:t>
            </w:r>
          </w:p>
        </w:tc>
        <w:tc>
          <w:tcPr>
            <w:tcW w:w="2268" w:type="dxa"/>
            <w:vAlign w:val="center"/>
            <w:hideMark/>
          </w:tcPr>
          <w:p w14:paraId="588F3AE8"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Mettre en conformité  l’ensemble des procédures, des documents et des outils</w:t>
            </w:r>
          </w:p>
        </w:tc>
        <w:tc>
          <w:tcPr>
            <w:tcW w:w="1644" w:type="dxa"/>
            <w:vAlign w:val="center"/>
            <w:hideMark/>
          </w:tcPr>
          <w:p w14:paraId="09D3ABDA"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Conformité au niveau technique</w:t>
            </w:r>
          </w:p>
        </w:tc>
        <w:tc>
          <w:tcPr>
            <w:tcW w:w="964" w:type="dxa"/>
            <w:noWrap/>
            <w:vAlign w:val="center"/>
            <w:hideMark/>
          </w:tcPr>
          <w:p w14:paraId="18748E4F"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w:t>
            </w:r>
          </w:p>
        </w:tc>
        <w:tc>
          <w:tcPr>
            <w:tcW w:w="1984" w:type="dxa"/>
            <w:vAlign w:val="center"/>
            <w:hideMark/>
          </w:tcPr>
          <w:p w14:paraId="4A842472"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Suspension de la facture jusqu'à l'achèvement de la prestation</w:t>
            </w:r>
          </w:p>
        </w:tc>
      </w:tr>
      <w:tr w:rsidR="00A00722" w:rsidRPr="00A00722" w14:paraId="3EB51496" w14:textId="77777777" w:rsidTr="00545320">
        <w:trPr>
          <w:trHeight w:val="12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53939CF9"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UO1</w:t>
            </w:r>
          </w:p>
        </w:tc>
        <w:tc>
          <w:tcPr>
            <w:tcW w:w="2268" w:type="dxa"/>
            <w:vAlign w:val="center"/>
            <w:hideMark/>
          </w:tcPr>
          <w:p w14:paraId="60F9E009"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Mettre en conformité  l’ensemble des procédures, des documents et des outils</w:t>
            </w:r>
          </w:p>
        </w:tc>
        <w:tc>
          <w:tcPr>
            <w:tcW w:w="1644" w:type="dxa"/>
            <w:vAlign w:val="center"/>
            <w:hideMark/>
          </w:tcPr>
          <w:p w14:paraId="6D14A277"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Respect du délai mentionné dans l'annexe "Valeur Technique" à l'Acte d'engagement</w:t>
            </w:r>
          </w:p>
        </w:tc>
        <w:tc>
          <w:tcPr>
            <w:tcW w:w="964" w:type="dxa"/>
            <w:noWrap/>
            <w:vAlign w:val="center"/>
            <w:hideMark/>
          </w:tcPr>
          <w:p w14:paraId="4BA9B055"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w:t>
            </w:r>
          </w:p>
        </w:tc>
        <w:tc>
          <w:tcPr>
            <w:tcW w:w="1984" w:type="dxa"/>
            <w:noWrap/>
            <w:vAlign w:val="center"/>
            <w:hideMark/>
          </w:tcPr>
          <w:p w14:paraId="47DE8585"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100 € × Nombre de jours de retard</w:t>
            </w:r>
          </w:p>
        </w:tc>
      </w:tr>
      <w:tr w:rsidR="00A00722" w:rsidRPr="00A00722" w14:paraId="0DC933BC" w14:textId="77777777" w:rsidTr="00545320">
        <w:trPr>
          <w:trHeight w:val="18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43E38D18"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UO2</w:t>
            </w:r>
          </w:p>
        </w:tc>
        <w:tc>
          <w:tcPr>
            <w:tcW w:w="2268" w:type="dxa"/>
            <w:vAlign w:val="center"/>
            <w:hideMark/>
          </w:tcPr>
          <w:p w14:paraId="0BA899F4"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Réaliser des audits réguliers pour vérifier la conformité au RGPD</w:t>
            </w:r>
          </w:p>
        </w:tc>
        <w:tc>
          <w:tcPr>
            <w:tcW w:w="1644" w:type="dxa"/>
            <w:vAlign w:val="center"/>
            <w:hideMark/>
          </w:tcPr>
          <w:p w14:paraId="5E26DD03"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Audit pour la partie juridique</w:t>
            </w:r>
          </w:p>
        </w:tc>
        <w:tc>
          <w:tcPr>
            <w:tcW w:w="964" w:type="dxa"/>
            <w:noWrap/>
            <w:vAlign w:val="center"/>
            <w:hideMark/>
          </w:tcPr>
          <w:p w14:paraId="13F99ED9"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w:t>
            </w:r>
          </w:p>
        </w:tc>
        <w:tc>
          <w:tcPr>
            <w:tcW w:w="1984" w:type="dxa"/>
            <w:vAlign w:val="center"/>
            <w:hideMark/>
          </w:tcPr>
          <w:p w14:paraId="6A4FADBE"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Suspension de la facture jusqu'à l'achèvement de la prestation</w:t>
            </w:r>
          </w:p>
        </w:tc>
      </w:tr>
      <w:tr w:rsidR="00A00722" w:rsidRPr="00A00722" w14:paraId="4E4EBB57" w14:textId="77777777" w:rsidTr="00545320">
        <w:trPr>
          <w:trHeight w:val="9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7AD26160"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lastRenderedPageBreak/>
              <w:t>UO2</w:t>
            </w:r>
          </w:p>
        </w:tc>
        <w:tc>
          <w:tcPr>
            <w:tcW w:w="2268" w:type="dxa"/>
            <w:vAlign w:val="center"/>
            <w:hideMark/>
          </w:tcPr>
          <w:p w14:paraId="73EE94E9"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Réaliser des audits réguliers pour vérifier la conformité au RGPD</w:t>
            </w:r>
          </w:p>
        </w:tc>
        <w:tc>
          <w:tcPr>
            <w:tcW w:w="1644" w:type="dxa"/>
            <w:noWrap/>
            <w:vAlign w:val="center"/>
            <w:hideMark/>
          </w:tcPr>
          <w:p w14:paraId="22D3A45C"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Audit pour la partie technique</w:t>
            </w:r>
          </w:p>
        </w:tc>
        <w:tc>
          <w:tcPr>
            <w:tcW w:w="964" w:type="dxa"/>
            <w:noWrap/>
            <w:vAlign w:val="center"/>
            <w:hideMark/>
          </w:tcPr>
          <w:p w14:paraId="2C551EB0"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w:t>
            </w:r>
          </w:p>
        </w:tc>
        <w:tc>
          <w:tcPr>
            <w:tcW w:w="1984" w:type="dxa"/>
            <w:vAlign w:val="center"/>
            <w:hideMark/>
          </w:tcPr>
          <w:p w14:paraId="5887016E"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Suspension de la facture jusqu'à l'achèvement de la prestation</w:t>
            </w:r>
          </w:p>
        </w:tc>
      </w:tr>
      <w:tr w:rsidR="00A00722" w:rsidRPr="00A00722" w14:paraId="2F1473A8" w14:textId="77777777" w:rsidTr="00545320">
        <w:trPr>
          <w:trHeight w:val="9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3D75E567"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UO2</w:t>
            </w:r>
          </w:p>
        </w:tc>
        <w:tc>
          <w:tcPr>
            <w:tcW w:w="2268" w:type="dxa"/>
            <w:vAlign w:val="center"/>
            <w:hideMark/>
          </w:tcPr>
          <w:p w14:paraId="6EEE705D"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Réaliser des audits réguliers pour vérifier la conformité au RGPD</w:t>
            </w:r>
          </w:p>
        </w:tc>
        <w:tc>
          <w:tcPr>
            <w:tcW w:w="1644" w:type="dxa"/>
            <w:noWrap/>
            <w:vAlign w:val="center"/>
            <w:hideMark/>
          </w:tcPr>
          <w:p w14:paraId="4C5998B8"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Livraison d’un rapport d’audit</w:t>
            </w:r>
          </w:p>
        </w:tc>
        <w:tc>
          <w:tcPr>
            <w:tcW w:w="964" w:type="dxa"/>
            <w:noWrap/>
            <w:vAlign w:val="center"/>
            <w:hideMark/>
          </w:tcPr>
          <w:p w14:paraId="2444AB47"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OUI</w:t>
            </w:r>
          </w:p>
        </w:tc>
        <w:tc>
          <w:tcPr>
            <w:tcW w:w="1984" w:type="dxa"/>
            <w:vAlign w:val="center"/>
            <w:hideMark/>
          </w:tcPr>
          <w:p w14:paraId="796B93DD"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Suspension de la facture jusqu'à la livraison du rapport d'audit</w:t>
            </w:r>
          </w:p>
        </w:tc>
      </w:tr>
      <w:tr w:rsidR="00A00722" w:rsidRPr="00A00722" w14:paraId="309CA97D" w14:textId="77777777" w:rsidTr="00545320">
        <w:trPr>
          <w:trHeight w:val="9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3EA5BCF0"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UO2</w:t>
            </w:r>
          </w:p>
        </w:tc>
        <w:tc>
          <w:tcPr>
            <w:tcW w:w="2268" w:type="dxa"/>
            <w:vAlign w:val="center"/>
            <w:hideMark/>
          </w:tcPr>
          <w:p w14:paraId="774E12E8"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Réaliser des audits réguliers pour vérifier la conformité au RGPD</w:t>
            </w:r>
          </w:p>
        </w:tc>
        <w:tc>
          <w:tcPr>
            <w:tcW w:w="1644" w:type="dxa"/>
            <w:vAlign w:val="center"/>
            <w:hideMark/>
          </w:tcPr>
          <w:p w14:paraId="093858AD"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Respect du délai mentionné dans l'annexe "Valeur Technique" à l'Acte d'engagement</w:t>
            </w:r>
          </w:p>
        </w:tc>
        <w:tc>
          <w:tcPr>
            <w:tcW w:w="964" w:type="dxa"/>
            <w:noWrap/>
            <w:vAlign w:val="center"/>
            <w:hideMark/>
          </w:tcPr>
          <w:p w14:paraId="51AEAB34"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w:t>
            </w:r>
          </w:p>
        </w:tc>
        <w:tc>
          <w:tcPr>
            <w:tcW w:w="1984" w:type="dxa"/>
            <w:noWrap/>
            <w:vAlign w:val="center"/>
            <w:hideMark/>
          </w:tcPr>
          <w:p w14:paraId="34EAD93C"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100 € × Nombre de jours de retard</w:t>
            </w:r>
          </w:p>
        </w:tc>
      </w:tr>
      <w:tr w:rsidR="00A00722" w:rsidRPr="00A00722" w14:paraId="7C7EB94C" w14:textId="77777777" w:rsidTr="00545320">
        <w:trPr>
          <w:trHeight w:val="12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4BFE4502"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UO3</w:t>
            </w:r>
          </w:p>
        </w:tc>
        <w:tc>
          <w:tcPr>
            <w:tcW w:w="2268" w:type="dxa"/>
            <w:vAlign w:val="center"/>
            <w:hideMark/>
          </w:tcPr>
          <w:p w14:paraId="74AA2B6D" w14:textId="5B41A8A2" w:rsidR="00A00722" w:rsidRPr="00A00722" w:rsidRDefault="008375CE"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Pr>
                <w:rFonts w:ascii="Aptos Narrow" w:hAnsi="Aptos Narrow"/>
                <w:b/>
                <w:bCs/>
                <w:sz w:val="22"/>
              </w:rPr>
              <w:t>Faire appliquer le</w:t>
            </w:r>
            <w:r w:rsidR="00A00722" w:rsidRPr="00A00722">
              <w:rPr>
                <w:rFonts w:ascii="Aptos Narrow" w:hAnsi="Aptos Narrow"/>
                <w:b/>
                <w:bCs/>
                <w:sz w:val="22"/>
              </w:rPr>
              <w:t xml:space="preserve"> plan d’action en cas de fuite ou de violation de données</w:t>
            </w:r>
          </w:p>
        </w:tc>
        <w:tc>
          <w:tcPr>
            <w:tcW w:w="1644" w:type="dxa"/>
            <w:noWrap/>
            <w:vAlign w:val="center"/>
            <w:hideMark/>
          </w:tcPr>
          <w:p w14:paraId="3F50DC4C"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En cas d'incident : documenter l’incident en interne</w:t>
            </w:r>
          </w:p>
        </w:tc>
        <w:tc>
          <w:tcPr>
            <w:tcW w:w="964" w:type="dxa"/>
            <w:noWrap/>
            <w:vAlign w:val="center"/>
            <w:hideMark/>
          </w:tcPr>
          <w:p w14:paraId="1C203870" w14:textId="0FAC4303"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Délai max 48h</w:t>
            </w:r>
          </w:p>
        </w:tc>
        <w:tc>
          <w:tcPr>
            <w:tcW w:w="1984" w:type="dxa"/>
            <w:vAlign w:val="center"/>
            <w:hideMark/>
          </w:tcPr>
          <w:p w14:paraId="1B21D896" w14:textId="5E937339"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100 € × Nombre de jours de retard</w:t>
            </w:r>
          </w:p>
        </w:tc>
      </w:tr>
      <w:tr w:rsidR="00A00722" w:rsidRPr="00A00722" w14:paraId="1FCF4530" w14:textId="77777777" w:rsidTr="00545320">
        <w:trPr>
          <w:trHeight w:val="12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24978B67" w14:textId="4C33567B" w:rsidR="00A00722" w:rsidRPr="00A00722" w:rsidRDefault="008375CE" w:rsidP="00A00722">
            <w:pPr>
              <w:spacing w:after="0" w:line="240" w:lineRule="auto"/>
              <w:jc w:val="center"/>
              <w:rPr>
                <w:rFonts w:ascii="Aptos Narrow" w:hAnsi="Aptos Narrow"/>
                <w:color w:val="000000"/>
                <w:sz w:val="22"/>
              </w:rPr>
            </w:pPr>
            <w:r>
              <w:rPr>
                <w:rFonts w:ascii="Aptos Narrow" w:hAnsi="Aptos Narrow"/>
                <w:color w:val="000000"/>
                <w:sz w:val="22"/>
              </w:rPr>
              <w:t>UO3</w:t>
            </w:r>
          </w:p>
        </w:tc>
        <w:tc>
          <w:tcPr>
            <w:tcW w:w="2268" w:type="dxa"/>
            <w:vAlign w:val="center"/>
            <w:hideMark/>
          </w:tcPr>
          <w:p w14:paraId="64CBAC62" w14:textId="4B496F5A" w:rsidR="00A00722" w:rsidRPr="00A00722" w:rsidRDefault="008375CE"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Pr>
                <w:rFonts w:ascii="Aptos Narrow" w:hAnsi="Aptos Narrow"/>
                <w:b/>
                <w:bCs/>
                <w:sz w:val="22"/>
              </w:rPr>
              <w:t>Faire appliquer le</w:t>
            </w:r>
            <w:r w:rsidR="00A00722" w:rsidRPr="00A00722">
              <w:rPr>
                <w:rFonts w:ascii="Aptos Narrow" w:hAnsi="Aptos Narrow"/>
                <w:b/>
                <w:bCs/>
                <w:sz w:val="22"/>
              </w:rPr>
              <w:t xml:space="preserve"> plan d’action en cas de fuite ou de violation de données</w:t>
            </w:r>
          </w:p>
        </w:tc>
        <w:tc>
          <w:tcPr>
            <w:tcW w:w="1644" w:type="dxa"/>
            <w:noWrap/>
            <w:vAlign w:val="center"/>
            <w:hideMark/>
          </w:tcPr>
          <w:p w14:paraId="74A10DC1"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En cas d'incident : prévenir la CNIL</w:t>
            </w:r>
          </w:p>
        </w:tc>
        <w:tc>
          <w:tcPr>
            <w:tcW w:w="964" w:type="dxa"/>
            <w:noWrap/>
            <w:vAlign w:val="center"/>
            <w:hideMark/>
          </w:tcPr>
          <w:p w14:paraId="6199A35E"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Délai max 72h</w:t>
            </w:r>
          </w:p>
        </w:tc>
        <w:tc>
          <w:tcPr>
            <w:tcW w:w="1984" w:type="dxa"/>
            <w:vAlign w:val="center"/>
            <w:hideMark/>
          </w:tcPr>
          <w:p w14:paraId="5E1D2989"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100 € × Nombre de jours de retard + paiement de 130 % de l'amende</w:t>
            </w:r>
          </w:p>
        </w:tc>
      </w:tr>
      <w:tr w:rsidR="00A00722" w:rsidRPr="00A00722" w14:paraId="138A0AF4" w14:textId="77777777" w:rsidTr="00545320">
        <w:trPr>
          <w:trHeight w:val="915"/>
        </w:trPr>
        <w:tc>
          <w:tcPr>
            <w:cnfStyle w:val="001000000000" w:firstRow="0" w:lastRow="0" w:firstColumn="1" w:lastColumn="0" w:oddVBand="0" w:evenVBand="0" w:oddHBand="0" w:evenHBand="0" w:firstRowFirstColumn="0" w:firstRowLastColumn="0" w:lastRowFirstColumn="0" w:lastRowLastColumn="0"/>
            <w:tcW w:w="1644" w:type="dxa"/>
            <w:noWrap/>
            <w:vAlign w:val="center"/>
            <w:hideMark/>
          </w:tcPr>
          <w:p w14:paraId="6D9E02CC" w14:textId="77777777" w:rsidR="00A00722" w:rsidRPr="00A00722" w:rsidRDefault="00A00722" w:rsidP="00A00722">
            <w:pPr>
              <w:spacing w:after="0" w:line="240" w:lineRule="auto"/>
              <w:jc w:val="center"/>
              <w:rPr>
                <w:rFonts w:ascii="Aptos Narrow" w:hAnsi="Aptos Narrow"/>
                <w:color w:val="000000"/>
                <w:sz w:val="22"/>
              </w:rPr>
            </w:pPr>
            <w:r w:rsidRPr="00A00722">
              <w:rPr>
                <w:rFonts w:ascii="Aptos Narrow" w:hAnsi="Aptos Narrow"/>
                <w:color w:val="000000"/>
                <w:sz w:val="22"/>
              </w:rPr>
              <w:t>UO4</w:t>
            </w:r>
          </w:p>
        </w:tc>
        <w:tc>
          <w:tcPr>
            <w:tcW w:w="2268" w:type="dxa"/>
            <w:vAlign w:val="center"/>
            <w:hideMark/>
          </w:tcPr>
          <w:p w14:paraId="61DE4D6F"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sidRPr="00A00722">
              <w:rPr>
                <w:rFonts w:ascii="Aptos Narrow" w:hAnsi="Aptos Narrow"/>
                <w:b/>
                <w:bCs/>
                <w:sz w:val="22"/>
              </w:rPr>
              <w:t>Donner un conseil simple en réponse à une question simple</w:t>
            </w:r>
          </w:p>
        </w:tc>
        <w:tc>
          <w:tcPr>
            <w:tcW w:w="1644" w:type="dxa"/>
            <w:vAlign w:val="center"/>
            <w:hideMark/>
          </w:tcPr>
          <w:p w14:paraId="284D88F2"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Respect du délai mentionné dans l'annexe "Valeur Technique" à l'Acte d'engagement</w:t>
            </w:r>
          </w:p>
        </w:tc>
        <w:tc>
          <w:tcPr>
            <w:tcW w:w="964" w:type="dxa"/>
            <w:noWrap/>
            <w:vAlign w:val="center"/>
            <w:hideMark/>
          </w:tcPr>
          <w:p w14:paraId="418B7BCA"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w:t>
            </w:r>
          </w:p>
        </w:tc>
        <w:tc>
          <w:tcPr>
            <w:tcW w:w="1984" w:type="dxa"/>
            <w:noWrap/>
            <w:vAlign w:val="center"/>
            <w:hideMark/>
          </w:tcPr>
          <w:p w14:paraId="1F18BFFD" w14:textId="77777777" w:rsidR="00A00722" w:rsidRPr="00A00722" w:rsidRDefault="00A00722"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A00722">
              <w:rPr>
                <w:rFonts w:ascii="Aptos Narrow" w:hAnsi="Aptos Narrow"/>
                <w:sz w:val="22"/>
              </w:rPr>
              <w:t>100 € × Nombre de jours de retard</w:t>
            </w:r>
          </w:p>
        </w:tc>
      </w:tr>
      <w:tr w:rsidR="005E6D66" w:rsidRPr="00A00722" w14:paraId="7688849B" w14:textId="77777777" w:rsidTr="00545320">
        <w:trPr>
          <w:trHeight w:val="915"/>
        </w:trPr>
        <w:tc>
          <w:tcPr>
            <w:cnfStyle w:val="001000000000" w:firstRow="0" w:lastRow="0" w:firstColumn="1" w:lastColumn="0" w:oddVBand="0" w:evenVBand="0" w:oddHBand="0" w:evenHBand="0" w:firstRowFirstColumn="0" w:firstRowLastColumn="0" w:lastRowFirstColumn="0" w:lastRowLastColumn="0"/>
            <w:tcW w:w="1644" w:type="dxa"/>
            <w:noWrap/>
            <w:vAlign w:val="center"/>
          </w:tcPr>
          <w:p w14:paraId="59507D77" w14:textId="39A99865" w:rsidR="005E6D66" w:rsidRPr="00A00722" w:rsidRDefault="005E6D66" w:rsidP="00A00722">
            <w:pPr>
              <w:spacing w:after="0" w:line="240" w:lineRule="auto"/>
              <w:jc w:val="center"/>
              <w:rPr>
                <w:rFonts w:ascii="Aptos Narrow" w:hAnsi="Aptos Narrow"/>
                <w:color w:val="000000"/>
                <w:sz w:val="22"/>
              </w:rPr>
            </w:pPr>
            <w:r>
              <w:rPr>
                <w:rFonts w:ascii="Aptos Narrow" w:hAnsi="Aptos Narrow"/>
                <w:color w:val="000000"/>
                <w:sz w:val="22"/>
              </w:rPr>
              <w:t>UO5</w:t>
            </w:r>
          </w:p>
        </w:tc>
        <w:tc>
          <w:tcPr>
            <w:tcW w:w="2268" w:type="dxa"/>
            <w:vAlign w:val="center"/>
          </w:tcPr>
          <w:p w14:paraId="6DF6017A" w14:textId="77777777" w:rsidR="00B42710" w:rsidRDefault="00B42710" w:rsidP="00B4271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r>
              <w:rPr>
                <w:rFonts w:ascii="Aptos Narrow" w:hAnsi="Aptos Narrow"/>
                <w:b/>
                <w:bCs/>
                <w:sz w:val="22"/>
                <w:szCs w:val="22"/>
              </w:rPr>
              <w:t>Assurer la réversibilité à l'issue du marché</w:t>
            </w:r>
          </w:p>
          <w:p w14:paraId="7FEA1272" w14:textId="77777777" w:rsidR="005E6D66" w:rsidRPr="00A00722" w:rsidRDefault="005E6D66"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b/>
                <w:bCs/>
                <w:sz w:val="22"/>
              </w:rPr>
            </w:pPr>
          </w:p>
        </w:tc>
        <w:tc>
          <w:tcPr>
            <w:tcW w:w="1644" w:type="dxa"/>
            <w:vAlign w:val="center"/>
          </w:tcPr>
          <w:p w14:paraId="01AAC173" w14:textId="4B77B98D" w:rsidR="00EC6C5B" w:rsidRDefault="00EC6C5B" w:rsidP="00EC6C5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Pr>
                <w:rFonts w:ascii="Aptos Narrow" w:hAnsi="Aptos Narrow"/>
                <w:sz w:val="22"/>
                <w:szCs w:val="22"/>
              </w:rPr>
              <w:t xml:space="preserve">Fournir l'ensemble des documents concernés dans le délai de deux mois avant la fin du marché </w:t>
            </w:r>
          </w:p>
          <w:p w14:paraId="51D2A5E9" w14:textId="77777777" w:rsidR="005E6D66" w:rsidRPr="00A00722" w:rsidRDefault="005E6D66"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p>
        </w:tc>
        <w:tc>
          <w:tcPr>
            <w:tcW w:w="964" w:type="dxa"/>
            <w:noWrap/>
            <w:vAlign w:val="center"/>
          </w:tcPr>
          <w:p w14:paraId="0677A896" w14:textId="77777777" w:rsidR="0042441E" w:rsidRDefault="0042441E" w:rsidP="0042441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Pr>
                <w:rFonts w:ascii="Aptos Narrow" w:hAnsi="Aptos Narrow"/>
                <w:sz w:val="22"/>
                <w:szCs w:val="22"/>
              </w:rPr>
              <w:t>100%</w:t>
            </w:r>
          </w:p>
          <w:p w14:paraId="1933B749" w14:textId="77777777" w:rsidR="005E6D66" w:rsidRPr="00A00722" w:rsidRDefault="005E6D66"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p>
        </w:tc>
        <w:tc>
          <w:tcPr>
            <w:tcW w:w="1984" w:type="dxa"/>
            <w:noWrap/>
            <w:vAlign w:val="center"/>
          </w:tcPr>
          <w:p w14:paraId="700B249D" w14:textId="11EACEF1" w:rsidR="005E6D66" w:rsidRPr="00A00722" w:rsidRDefault="006100E7" w:rsidP="00A007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6100E7">
              <w:rPr>
                <w:rFonts w:ascii="Aptos Narrow" w:hAnsi="Aptos Narrow"/>
                <w:sz w:val="22"/>
                <w:szCs w:val="22"/>
              </w:rPr>
              <w:t>Suspension de la facture jusqu'à l'achèvement de la prestation, prise en charge des factures du prestataire entrant nécessaire pour pallier les défaillances</w:t>
            </w:r>
          </w:p>
        </w:tc>
      </w:tr>
    </w:tbl>
    <w:p w14:paraId="39CA030F" w14:textId="1C781390" w:rsidR="00BB1944" w:rsidRDefault="00BB1944" w:rsidP="00C5100A">
      <w:pPr>
        <w:spacing w:line="276" w:lineRule="auto"/>
        <w:ind w:left="-1134"/>
        <w:jc w:val="both"/>
      </w:pPr>
    </w:p>
    <w:p w14:paraId="7F276C3F" w14:textId="77777777" w:rsidR="005E6D66" w:rsidRDefault="005E6D66" w:rsidP="00C5100A">
      <w:pPr>
        <w:spacing w:line="276" w:lineRule="auto"/>
        <w:ind w:left="-1134"/>
        <w:jc w:val="both"/>
      </w:pPr>
    </w:p>
    <w:p w14:paraId="4CE0AF57" w14:textId="77777777" w:rsidR="005E6D66" w:rsidRDefault="005E6D66" w:rsidP="00C5100A">
      <w:pPr>
        <w:spacing w:line="276" w:lineRule="auto"/>
        <w:ind w:left="-1134"/>
        <w:jc w:val="both"/>
      </w:pPr>
    </w:p>
    <w:p w14:paraId="1901EE88" w14:textId="77777777" w:rsidR="005E6D66" w:rsidRDefault="005E6D66" w:rsidP="00C5100A">
      <w:pPr>
        <w:spacing w:line="276" w:lineRule="auto"/>
        <w:ind w:left="-1134"/>
        <w:jc w:val="both"/>
      </w:pPr>
    </w:p>
    <w:p w14:paraId="5E8B9F3A" w14:textId="62B370F9" w:rsidR="00A00722" w:rsidRDefault="00A00722" w:rsidP="00C5100A">
      <w:pPr>
        <w:spacing w:line="276" w:lineRule="auto"/>
        <w:ind w:left="-1134"/>
        <w:jc w:val="both"/>
      </w:pPr>
      <w:r>
        <w:lastRenderedPageBreak/>
        <w:t>Les délais sont calculés en jours ouvrés.</w:t>
      </w:r>
    </w:p>
    <w:p w14:paraId="1BEC93DF" w14:textId="3F1B37B2" w:rsidR="00E14BE0" w:rsidRDefault="0049318A" w:rsidP="00293EA1">
      <w:pPr>
        <w:pStyle w:val="Titre1"/>
      </w:pPr>
      <w:bookmarkStart w:id="34" w:name="_Toc197700652"/>
      <w:r w:rsidRPr="007D52FC">
        <w:t>NON-</w:t>
      </w:r>
      <w:r w:rsidRPr="0049318A">
        <w:t>SUBSTITUTION</w:t>
      </w:r>
      <w:r w:rsidRPr="007D52FC">
        <w:t xml:space="preserve"> DU PERSONNEL</w:t>
      </w:r>
      <w:bookmarkEnd w:id="34"/>
    </w:p>
    <w:p w14:paraId="34B209EA" w14:textId="77777777" w:rsidR="000B420A" w:rsidRDefault="000B420A" w:rsidP="000B420A">
      <w:pPr>
        <w:ind w:left="-1134"/>
        <w:jc w:val="both"/>
      </w:pPr>
      <w:r w:rsidRPr="000B420A">
        <w:t xml:space="preserve">Le </w:t>
      </w:r>
      <w:r>
        <w:t>candidat</w:t>
      </w:r>
      <w:r w:rsidRPr="000B420A">
        <w:t xml:space="preserve"> s'engage à maintenir, pendant toute la durée du marché, les intervenants désignés dans son offre et ayant participé à la phase de démarrage du projet. Toute demande de remplacement d’un membre de l’équipe affectée au marché devra faire l’objet d’une information préalable et motivée auprès du pouvoir adjudicateur. Ce remplacement ne pourra intervenir qu’avec l’accord exprès de ce dernier, après présentation d’un profil de compétences équivalentes ou supérieures.</w:t>
      </w:r>
    </w:p>
    <w:p w14:paraId="3BCEC93E" w14:textId="77777777" w:rsidR="000B420A" w:rsidRDefault="000B420A" w:rsidP="000B420A">
      <w:pPr>
        <w:ind w:left="-1134"/>
        <w:jc w:val="both"/>
      </w:pPr>
      <w:r w:rsidRPr="000B420A">
        <w:t xml:space="preserve">Le </w:t>
      </w:r>
      <w:r>
        <w:t>candidat</w:t>
      </w:r>
      <w:r w:rsidRPr="000B420A">
        <w:t xml:space="preserve"> devra assurer une transmission complète des informations et garantir la continuité de service sans surcoût pour l’acheteur. </w:t>
      </w:r>
    </w:p>
    <w:p w14:paraId="78D97F9D" w14:textId="79BC051D" w:rsidR="006440B8" w:rsidRDefault="000B420A" w:rsidP="0049318A">
      <w:pPr>
        <w:ind w:left="-1134"/>
        <w:jc w:val="both"/>
      </w:pPr>
      <w:r w:rsidRPr="000B420A">
        <w:t>En cas de non-respect de cette clause, des pénalités pourront être appliquées, notamment si le remplacement affecte le bon déroulement de la mission.</w:t>
      </w:r>
    </w:p>
    <w:p w14:paraId="43A9CA15" w14:textId="38C5952A" w:rsidR="00BB1944" w:rsidRPr="008C308B" w:rsidRDefault="00293EA1" w:rsidP="00BB1944">
      <w:pPr>
        <w:pStyle w:val="Titre1"/>
      </w:pPr>
      <w:bookmarkStart w:id="35" w:name="_Toc161406961"/>
      <w:bookmarkStart w:id="36" w:name="_Toc197700653"/>
      <w:r w:rsidRPr="00293EA1">
        <w:t>DI</w:t>
      </w:r>
      <w:r w:rsidR="005211F3" w:rsidRPr="00293EA1">
        <w:t>FFERENDS</w:t>
      </w:r>
      <w:r w:rsidR="005211F3" w:rsidRPr="00BD48F4">
        <w:t xml:space="preserve"> ET LITIGES</w:t>
      </w:r>
      <w:bookmarkEnd w:id="35"/>
      <w:bookmarkEnd w:id="36"/>
      <w:r w:rsidR="005211F3" w:rsidRPr="00BD48F4">
        <w:t xml:space="preserve"> </w:t>
      </w:r>
    </w:p>
    <w:p w14:paraId="5B185B8D" w14:textId="77777777" w:rsidR="005211F3" w:rsidRPr="00BD48F4" w:rsidRDefault="005211F3" w:rsidP="005211F3">
      <w:pPr>
        <w:ind w:left="-1134"/>
        <w:jc w:val="both"/>
      </w:pPr>
      <w:r w:rsidRPr="00BD48F4">
        <w:t xml:space="preserve">En cas de contentieux, le tribunal compétent sera le </w:t>
      </w:r>
      <w:r w:rsidRPr="00BB0C87">
        <w:rPr>
          <w:b/>
          <w:bCs/>
        </w:rPr>
        <w:t>Tribunal administratif de Cayenne</w:t>
      </w:r>
      <w:r>
        <w:t>.</w:t>
      </w:r>
    </w:p>
    <w:p w14:paraId="22A0B931" w14:textId="77777777" w:rsidR="00E752CB" w:rsidRDefault="00E752CB" w:rsidP="00E752CB">
      <w:pPr>
        <w:spacing w:after="0" w:line="480" w:lineRule="auto"/>
        <w:ind w:left="-1134"/>
        <w:jc w:val="center"/>
      </w:pPr>
      <w:r w:rsidRPr="006972E7">
        <w:t>7, rue Schoelcher, B.P. 5030, 97305</w:t>
      </w:r>
    </w:p>
    <w:p w14:paraId="310AC55D" w14:textId="22B8B266" w:rsidR="005211F3" w:rsidRPr="00E752CB" w:rsidRDefault="00E752CB" w:rsidP="00E752CB">
      <w:pPr>
        <w:spacing w:after="0" w:line="480" w:lineRule="auto"/>
        <w:ind w:left="-1134"/>
        <w:jc w:val="center"/>
      </w:pPr>
      <w:r w:rsidRPr="006972E7">
        <w:t>Cayenne Cedex</w:t>
      </w:r>
      <w:r w:rsidRPr="006972E7">
        <w:br/>
        <w:t>05 94 25 49 70</w:t>
      </w:r>
      <w:r w:rsidRPr="006972E7">
        <w:br/>
      </w:r>
      <w:hyperlink r:id="rId8" w:history="1">
        <w:r w:rsidRPr="006972E7">
          <w:t>greffe.ta-cayenne@juradm.fr</w:t>
        </w:r>
      </w:hyperlink>
    </w:p>
    <w:p w14:paraId="64030438" w14:textId="41D91EA7" w:rsidR="0049318A" w:rsidRPr="007D52FC" w:rsidRDefault="0049318A" w:rsidP="00293EA1">
      <w:pPr>
        <w:pStyle w:val="Titre1"/>
      </w:pPr>
      <w:bookmarkStart w:id="37" w:name="_Toc197700654"/>
      <w:r w:rsidRPr="007D52FC">
        <w:t>DÉROGATIONS AU CCAG</w:t>
      </w:r>
      <w:bookmarkEnd w:id="37"/>
    </w:p>
    <w:p w14:paraId="57AD2B96" w14:textId="77777777" w:rsidR="0049318A" w:rsidRPr="00A86924" w:rsidRDefault="0049318A" w:rsidP="0049318A">
      <w:pPr>
        <w:spacing w:line="276" w:lineRule="auto"/>
        <w:ind w:left="-1134"/>
        <w:jc w:val="both"/>
        <w:rPr>
          <w:lang w:val="fr-BE"/>
        </w:rPr>
      </w:pPr>
      <w:r w:rsidRPr="00A86924">
        <w:rPr>
          <w:lang w:val="fr-BE"/>
        </w:rPr>
        <w:t>Par dérogation aux dispositions du Cahier des Clauses Administratives Générales (CCAG), certaines clauses du présent marché ont été adaptées afin de répondre aux spécificités des prestations attendues. Ces dérogations visent à garantir la cohérence contractuelle et l’adéquation aux particularités du marché.</w:t>
      </w:r>
    </w:p>
    <w:p w14:paraId="296E03D1" w14:textId="77777777" w:rsidR="0049318A" w:rsidRDefault="0049318A" w:rsidP="0049318A">
      <w:pPr>
        <w:spacing w:line="276" w:lineRule="auto"/>
        <w:ind w:left="-1134"/>
        <w:jc w:val="both"/>
        <w:rPr>
          <w:lang w:val="fr-BE"/>
        </w:rPr>
      </w:pPr>
      <w:r w:rsidRPr="00A86924">
        <w:rPr>
          <w:lang w:val="fr-BE"/>
        </w:rPr>
        <w:t>Ces dérogations, dûment justifiées, prévalent sur les clauses du CCAG dans la mesure où elles sont expressément mentionnées dans le présent Cahier des Clauses Administratives Particulières (CCAP).</w:t>
      </w:r>
      <w:r w:rsidRPr="00A86924">
        <w:rPr>
          <w:lang w:val="fr-BE"/>
        </w:rPr>
        <w:br/>
        <w:t>En l'absence de mention spécifique ou de dérogation dans le tableau, les dispositions du CCAG restent pleinement applicables.</w:t>
      </w:r>
    </w:p>
    <w:p w14:paraId="7C953918" w14:textId="77777777" w:rsidR="0049318A" w:rsidRDefault="0049318A" w:rsidP="0049318A">
      <w:pPr>
        <w:ind w:left="-1134"/>
        <w:rPr>
          <w:lang w:val="fr-BE"/>
        </w:rPr>
      </w:pPr>
      <w:r w:rsidRPr="00422C5A">
        <w:rPr>
          <w:lang w:val="fr-BE"/>
        </w:rPr>
        <w:t>L’article</w:t>
      </w:r>
      <w:r>
        <w:rPr>
          <w:lang w:val="fr-BE"/>
        </w:rPr>
        <w:t xml:space="preserve"> V </w:t>
      </w:r>
      <w:r w:rsidRPr="00422C5A">
        <w:rPr>
          <w:lang w:val="fr-BE"/>
        </w:rPr>
        <w:t xml:space="preserve">du CCAP déroge à l'article </w:t>
      </w:r>
      <w:r>
        <w:rPr>
          <w:lang w:val="fr-BE"/>
        </w:rPr>
        <w:t xml:space="preserve">14 </w:t>
      </w:r>
      <w:r w:rsidRPr="00422C5A">
        <w:rPr>
          <w:lang w:val="fr-BE"/>
        </w:rPr>
        <w:t xml:space="preserve">du CCAG </w:t>
      </w:r>
      <w:r>
        <w:rPr>
          <w:lang w:val="fr-BE"/>
        </w:rPr>
        <w:t>Pénalités.</w:t>
      </w:r>
    </w:p>
    <w:p w14:paraId="03BC5B90" w14:textId="77777777" w:rsidR="0049318A" w:rsidRPr="00D86FAA" w:rsidRDefault="0049318A" w:rsidP="0049318A">
      <w:pPr>
        <w:ind w:left="-1134"/>
        <w:jc w:val="both"/>
        <w:rPr>
          <w:lang w:val="fr-BE"/>
        </w:rPr>
      </w:pPr>
    </w:p>
    <w:p w14:paraId="6C1150F1" w14:textId="77777777" w:rsidR="0049318A" w:rsidRPr="008054AB" w:rsidRDefault="0049318A" w:rsidP="00293EA1">
      <w:pPr>
        <w:pStyle w:val="Titre1"/>
        <w:numPr>
          <w:ilvl w:val="0"/>
          <w:numId w:val="0"/>
        </w:numPr>
        <w:ind w:left="-993"/>
      </w:pPr>
    </w:p>
    <w:p w14:paraId="667AABEF" w14:textId="77777777" w:rsidR="007257A1" w:rsidRDefault="007257A1" w:rsidP="00141473">
      <w:pPr>
        <w:ind w:left="-1134"/>
        <w:rPr>
          <w:lang w:val="fr-BE"/>
        </w:rPr>
      </w:pPr>
    </w:p>
    <w:p w14:paraId="5EB3918B" w14:textId="77777777" w:rsidR="00B93C2A" w:rsidRPr="009C2EE7" w:rsidRDefault="00B93C2A" w:rsidP="009C2EE7">
      <w:pPr>
        <w:pStyle w:val="Paragraphedeliste"/>
        <w:numPr>
          <w:ilvl w:val="0"/>
          <w:numId w:val="0"/>
        </w:numPr>
        <w:ind w:left="-1134"/>
        <w:rPr>
          <w:lang w:val="fr-BE"/>
        </w:rPr>
      </w:pPr>
    </w:p>
    <w:sectPr w:rsidR="00B93C2A" w:rsidRPr="009C2EE7" w:rsidSect="00B05C99">
      <w:headerReference w:type="default" r:id="rId9"/>
      <w:footerReference w:type="default" r:id="rId10"/>
      <w:headerReference w:type="first" r:id="rId11"/>
      <w:footerReference w:type="first" r:id="rId12"/>
      <w:pgSz w:w="11906" w:h="16838" w:code="9"/>
      <w:pgMar w:top="2410" w:right="1134" w:bottom="1134" w:left="2835" w:header="709"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4C91D" w14:textId="77777777" w:rsidR="00A44185" w:rsidRDefault="00A44185" w:rsidP="00584267">
      <w:pPr>
        <w:spacing w:after="0" w:line="240" w:lineRule="auto"/>
      </w:pPr>
      <w:r>
        <w:separator/>
      </w:r>
    </w:p>
  </w:endnote>
  <w:endnote w:type="continuationSeparator" w:id="0">
    <w:p w14:paraId="34FFDFA8" w14:textId="77777777" w:rsidR="00A44185" w:rsidRDefault="00A44185"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ptos Narrow">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21B6A" w14:textId="1D117889" w:rsidR="00B82DF9" w:rsidRPr="00A838AC" w:rsidRDefault="00B82DF9" w:rsidP="00B82DF9">
    <w:pPr>
      <w:spacing w:after="200" w:line="276" w:lineRule="auto"/>
    </w:pPr>
    <w:r w:rsidRPr="00A838AC">
      <w:rPr>
        <w:i/>
        <w:iCs/>
        <w:smallCaps/>
      </w:rPr>
      <w:t xml:space="preserve">CCAP  </w:t>
    </w:r>
    <w:r w:rsidR="00F90C61">
      <w:rPr>
        <w:i/>
        <w:iCs/>
        <w:smallCaps/>
      </w:rPr>
      <w:t>SG 25-13 RGPD</w:t>
    </w:r>
    <w:r>
      <w:rPr>
        <w:i/>
        <w:iCs/>
        <w:smallCaps/>
      </w:rPr>
      <w:t xml:space="preserve"> RX</w:t>
    </w:r>
  </w:p>
  <w:p w14:paraId="74B67B28" w14:textId="2E479197" w:rsidR="001F0574" w:rsidRPr="00F700E3" w:rsidRDefault="00A838AC" w:rsidP="00F700E3">
    <w:pPr>
      <w:pStyle w:val="Pieddepage"/>
      <w:ind w:left="-1843"/>
    </w:pPr>
    <w:r>
      <w:rPr>
        <w:i/>
        <w:iCs/>
        <w:smallCaps/>
      </w:rPr>
      <w:t xml:space="preserve"> </w:t>
    </w:r>
    <w:r w:rsidR="00805097">
      <w:rPr>
        <w:i/>
        <w:iCs/>
        <w:smallCap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00A6D" w14:textId="30DB98F7" w:rsidR="00B14F3F" w:rsidRPr="00A838AC" w:rsidRDefault="00B14F3F" w:rsidP="00B14F3F">
    <w:pPr>
      <w:spacing w:after="200" w:line="276" w:lineRule="auto"/>
    </w:pPr>
    <w:r w:rsidRPr="00A838AC">
      <w:rPr>
        <w:i/>
        <w:iCs/>
        <w:smallCaps/>
      </w:rPr>
      <w:t xml:space="preserve">CCAP </w:t>
    </w:r>
    <w:r w:rsidR="00FF78C0">
      <w:rPr>
        <w:i/>
        <w:iCs/>
        <w:smallCaps/>
      </w:rPr>
      <w:t xml:space="preserve">SG 25-13 </w:t>
    </w:r>
    <w:r w:rsidRPr="00A838AC">
      <w:rPr>
        <w:i/>
        <w:iCs/>
        <w:smallCaps/>
      </w:rPr>
      <w:t xml:space="preserve"> RGPD </w:t>
    </w:r>
    <w:r>
      <w:rPr>
        <w:i/>
        <w:iCs/>
        <w:smallCaps/>
      </w:rPr>
      <w:t xml:space="preserve"> RX</w:t>
    </w:r>
  </w:p>
  <w:p w14:paraId="43B0FD02" w14:textId="362F29B6" w:rsidR="00A838AC" w:rsidRDefault="00A838AC" w:rsidP="00A838AC">
    <w:pPr>
      <w:pStyle w:val="Pieddepage"/>
      <w:ind w:left="-1701"/>
      <w:rPr>
        <w:i/>
        <w:iCs/>
        <w:smallCaps/>
      </w:rPr>
    </w:pPr>
    <w:r>
      <w:rPr>
        <w:i/>
        <w:iCs/>
        <w:smallCaps/>
      </w:rPr>
      <w:t xml:space="preserve"> </w:t>
    </w:r>
  </w:p>
  <w:p w14:paraId="24AC1595" w14:textId="144F5D0A" w:rsidR="00F700E3" w:rsidRPr="00A838AC" w:rsidRDefault="002B4816" w:rsidP="00A838AC">
    <w:pPr>
      <w:pStyle w:val="Pieddepage"/>
      <w:ind w:left="-1701"/>
      <w:rPr>
        <w:i/>
        <w:iCs/>
        <w:smallCaps/>
      </w:rPr>
    </w:pPr>
    <w:r>
      <w:rPr>
        <w:i/>
        <w:iCs/>
        <w:smallCaps/>
      </w:rPr>
      <w:t xml:space="preserve">                                                                                            </w:t>
    </w:r>
    <w:r w:rsidR="00B81017">
      <w:rPr>
        <w:i/>
        <w:iCs/>
        <w:smallCap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1C07A" w14:textId="77777777" w:rsidR="00A44185" w:rsidRDefault="00A44185" w:rsidP="00584267">
      <w:pPr>
        <w:spacing w:after="0" w:line="240" w:lineRule="auto"/>
      </w:pPr>
      <w:r>
        <w:separator/>
      </w:r>
    </w:p>
  </w:footnote>
  <w:footnote w:type="continuationSeparator" w:id="0">
    <w:p w14:paraId="31003E26" w14:textId="77777777" w:rsidR="00A44185" w:rsidRDefault="00A44185"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38768436" name="Image 103876843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5FB922C5" w14:textId="77777777" w:rsidR="00011E25" w:rsidRDefault="00011E25" w:rsidP="00F700E3">
    <w:pPr>
      <w:pStyle w:val="En-tte"/>
      <w:ind w:left="-1843"/>
    </w:pPr>
  </w:p>
  <w:p w14:paraId="611C8727" w14:textId="77A42F55" w:rsidR="002B4816" w:rsidRDefault="004135CC" w:rsidP="002B4816">
    <w:pPr>
      <w:pStyle w:val="En-tte"/>
      <w:ind w:left="-1843"/>
      <w:rPr>
        <w:b/>
        <w:bCs/>
      </w:rPr>
    </w:pPr>
    <w:r>
      <w:rPr>
        <w:b/>
        <w:bCs/>
      </w:rPr>
      <w:t>DPO RGPD</w:t>
    </w:r>
    <w:r w:rsidR="002B4816" w:rsidRPr="00707212">
      <w:rPr>
        <w:b/>
        <w:bCs/>
      </w:rPr>
      <w:t xml:space="preserve"> </w:t>
    </w:r>
    <w:r w:rsidR="00FF78C0">
      <w:rPr>
        <w:b/>
        <w:bCs/>
      </w:rPr>
      <w:t>du</w:t>
    </w:r>
    <w:r w:rsidR="002B4816" w:rsidRPr="00707212">
      <w:rPr>
        <w:b/>
        <w:bCs/>
      </w:rPr>
      <w:t xml:space="preserve"> Grand Port Maritime de Guyane</w:t>
    </w:r>
  </w:p>
  <w:p w14:paraId="78331AE6" w14:textId="6F063E95" w:rsidR="00011E25" w:rsidRPr="00011E25" w:rsidRDefault="00B81017" w:rsidP="00B81017">
    <w:pPr>
      <w:pStyle w:val="En-tte"/>
      <w:tabs>
        <w:tab w:val="clear" w:pos="4536"/>
        <w:tab w:val="clear" w:pos="9072"/>
        <w:tab w:val="left" w:pos="1950"/>
      </w:tabs>
      <w:ind w:left="-1843"/>
      <w:rPr>
        <w:b/>
        <w:bCs/>
      </w:rPr>
    </w:pP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502052886" name="Image 50205288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5AC7A624" w14:textId="2D6C226B" w:rsidR="002B4816" w:rsidRDefault="006A5F97" w:rsidP="002B4816">
    <w:pPr>
      <w:pStyle w:val="En-tte"/>
      <w:ind w:left="-1843"/>
      <w:rPr>
        <w:b/>
        <w:bCs/>
      </w:rPr>
    </w:pPr>
    <w:r>
      <w:rPr>
        <w:b/>
        <w:bCs/>
      </w:rPr>
      <w:t xml:space="preserve">DPO RGPD </w:t>
    </w:r>
    <w:r w:rsidR="00FF78C0">
      <w:rPr>
        <w:b/>
        <w:bCs/>
      </w:rPr>
      <w:t>du</w:t>
    </w:r>
    <w:r w:rsidR="002B4816" w:rsidRPr="00707212">
      <w:rPr>
        <w:b/>
        <w:bCs/>
      </w:rPr>
      <w:t xml:space="preserve"> Grand Port Maritime de Guyane</w:t>
    </w:r>
  </w:p>
  <w:p w14:paraId="05C2DDB4" w14:textId="320DC5D7" w:rsidR="00F700E3" w:rsidRPr="004603EC" w:rsidRDefault="00F700E3" w:rsidP="00F700E3">
    <w:pPr>
      <w:pStyle w:val="Pieddepage"/>
      <w:ind w:left="-1985"/>
      <w:rPr>
        <w:b/>
        <w:bCs/>
      </w:rPr>
    </w:pP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2577BA8"/>
    <w:multiLevelType w:val="multilevel"/>
    <w:tmpl w:val="506CB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E271DB6"/>
    <w:multiLevelType w:val="multilevel"/>
    <w:tmpl w:val="17AA121C"/>
    <w:lvl w:ilvl="0">
      <w:start w:val="1"/>
      <w:numFmt w:val="upperRoman"/>
      <w:pStyle w:val="Titre1"/>
      <w:lvlText w:val="Article %1."/>
      <w:lvlJc w:val="left"/>
      <w:pPr>
        <w:ind w:left="0" w:firstLine="0"/>
      </w:pPr>
    </w:lvl>
    <w:lvl w:ilvl="1">
      <w:start w:val="1"/>
      <w:numFmt w:val="decimalZero"/>
      <w:pStyle w:val="Titre2"/>
      <w:isLgl/>
      <w:lvlText w:val="Section %1.%2"/>
      <w:lvlJc w:val="left"/>
      <w:pPr>
        <w:ind w:left="568"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7" w15:restartNumberingAfterBreak="0">
    <w:nsid w:val="23F351CF"/>
    <w:multiLevelType w:val="hybridMultilevel"/>
    <w:tmpl w:val="1B40E0E2"/>
    <w:lvl w:ilvl="0" w:tplc="0D6E8484">
      <w:start w:val="3"/>
      <w:numFmt w:val="bullet"/>
      <w:lvlText w:val="•"/>
      <w:lvlJc w:val="left"/>
      <w:pPr>
        <w:ind w:left="1068" w:hanging="708"/>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8722D1"/>
    <w:multiLevelType w:val="hybridMultilevel"/>
    <w:tmpl w:val="C254CCF4"/>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CA2A2D"/>
    <w:multiLevelType w:val="multilevel"/>
    <w:tmpl w:val="5356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7423647">
    <w:abstractNumId w:val="3"/>
  </w:num>
  <w:num w:numId="2" w16cid:durableId="1381511750">
    <w:abstractNumId w:val="2"/>
  </w:num>
  <w:num w:numId="3" w16cid:durableId="1504903547">
    <w:abstractNumId w:val="1"/>
  </w:num>
  <w:num w:numId="4" w16cid:durableId="2100976584">
    <w:abstractNumId w:val="0"/>
  </w:num>
  <w:num w:numId="5" w16cid:durableId="34237294">
    <w:abstractNumId w:val="9"/>
  </w:num>
  <w:num w:numId="6" w16cid:durableId="493495784">
    <w:abstractNumId w:val="8"/>
  </w:num>
  <w:num w:numId="7" w16cid:durableId="350762655">
    <w:abstractNumId w:val="6"/>
  </w:num>
  <w:num w:numId="8" w16cid:durableId="909920238">
    <w:abstractNumId w:val="5"/>
  </w:num>
  <w:num w:numId="9" w16cid:durableId="2103605387">
    <w:abstractNumId w:val="7"/>
  </w:num>
  <w:num w:numId="10" w16cid:durableId="1167985600">
    <w:abstractNumId w:val="10"/>
  </w:num>
  <w:num w:numId="11" w16cid:durableId="740055454">
    <w:abstractNumId w:val="4"/>
  </w:num>
  <w:num w:numId="12" w16cid:durableId="1478302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2A66"/>
    <w:rsid w:val="00011E25"/>
    <w:rsid w:val="00012023"/>
    <w:rsid w:val="00016BA3"/>
    <w:rsid w:val="00026183"/>
    <w:rsid w:val="00036A02"/>
    <w:rsid w:val="00043380"/>
    <w:rsid w:val="000559A4"/>
    <w:rsid w:val="00062938"/>
    <w:rsid w:val="0006452B"/>
    <w:rsid w:val="000669F3"/>
    <w:rsid w:val="00075354"/>
    <w:rsid w:val="00081493"/>
    <w:rsid w:val="00085AC9"/>
    <w:rsid w:val="000929E6"/>
    <w:rsid w:val="000A6F2C"/>
    <w:rsid w:val="000B0162"/>
    <w:rsid w:val="000B420A"/>
    <w:rsid w:val="000B4395"/>
    <w:rsid w:val="000C095D"/>
    <w:rsid w:val="000C358F"/>
    <w:rsid w:val="000E104C"/>
    <w:rsid w:val="000E4550"/>
    <w:rsid w:val="000F4131"/>
    <w:rsid w:val="000F435C"/>
    <w:rsid w:val="00103EF0"/>
    <w:rsid w:val="001054C7"/>
    <w:rsid w:val="00105AD3"/>
    <w:rsid w:val="00115026"/>
    <w:rsid w:val="00116CF5"/>
    <w:rsid w:val="001214BE"/>
    <w:rsid w:val="0012287F"/>
    <w:rsid w:val="0012348F"/>
    <w:rsid w:val="00137429"/>
    <w:rsid w:val="00141473"/>
    <w:rsid w:val="001434E3"/>
    <w:rsid w:val="00155E90"/>
    <w:rsid w:val="00160267"/>
    <w:rsid w:val="00160624"/>
    <w:rsid w:val="001642BB"/>
    <w:rsid w:val="00165970"/>
    <w:rsid w:val="00172D9C"/>
    <w:rsid w:val="00172E1A"/>
    <w:rsid w:val="00181268"/>
    <w:rsid w:val="001817C1"/>
    <w:rsid w:val="00191A59"/>
    <w:rsid w:val="001935BB"/>
    <w:rsid w:val="001A08EE"/>
    <w:rsid w:val="001B45CA"/>
    <w:rsid w:val="001B5B9D"/>
    <w:rsid w:val="001C1851"/>
    <w:rsid w:val="001C1EE0"/>
    <w:rsid w:val="001D000E"/>
    <w:rsid w:val="001D0FAC"/>
    <w:rsid w:val="001D17A6"/>
    <w:rsid w:val="001D2796"/>
    <w:rsid w:val="001E7C7A"/>
    <w:rsid w:val="001F0574"/>
    <w:rsid w:val="001F0E0D"/>
    <w:rsid w:val="001F1BCF"/>
    <w:rsid w:val="001F5D68"/>
    <w:rsid w:val="001F5FE6"/>
    <w:rsid w:val="00200095"/>
    <w:rsid w:val="00200837"/>
    <w:rsid w:val="00201FB1"/>
    <w:rsid w:val="00203D6C"/>
    <w:rsid w:val="00206C55"/>
    <w:rsid w:val="00212E61"/>
    <w:rsid w:val="00215AF5"/>
    <w:rsid w:val="00223CC1"/>
    <w:rsid w:val="00224041"/>
    <w:rsid w:val="0024001C"/>
    <w:rsid w:val="00243F24"/>
    <w:rsid w:val="002467E2"/>
    <w:rsid w:val="00247CE8"/>
    <w:rsid w:val="0025161C"/>
    <w:rsid w:val="0025302C"/>
    <w:rsid w:val="00255E2A"/>
    <w:rsid w:val="0026464C"/>
    <w:rsid w:val="0027164C"/>
    <w:rsid w:val="00272836"/>
    <w:rsid w:val="00274D07"/>
    <w:rsid w:val="00275745"/>
    <w:rsid w:val="00283F83"/>
    <w:rsid w:val="00284865"/>
    <w:rsid w:val="00284A9F"/>
    <w:rsid w:val="0028762B"/>
    <w:rsid w:val="0029040A"/>
    <w:rsid w:val="00293EA1"/>
    <w:rsid w:val="002961DF"/>
    <w:rsid w:val="002A0663"/>
    <w:rsid w:val="002A1980"/>
    <w:rsid w:val="002A3B03"/>
    <w:rsid w:val="002A5A5E"/>
    <w:rsid w:val="002B2E4F"/>
    <w:rsid w:val="002B4816"/>
    <w:rsid w:val="002B78C1"/>
    <w:rsid w:val="002C6C58"/>
    <w:rsid w:val="002C6D7A"/>
    <w:rsid w:val="002C728E"/>
    <w:rsid w:val="002D7ACA"/>
    <w:rsid w:val="002E22B3"/>
    <w:rsid w:val="00302765"/>
    <w:rsid w:val="00313C44"/>
    <w:rsid w:val="00313CFD"/>
    <w:rsid w:val="00315909"/>
    <w:rsid w:val="00315DA4"/>
    <w:rsid w:val="00322F44"/>
    <w:rsid w:val="00326110"/>
    <w:rsid w:val="00327534"/>
    <w:rsid w:val="0033331D"/>
    <w:rsid w:val="00333BDA"/>
    <w:rsid w:val="00334FA2"/>
    <w:rsid w:val="00346928"/>
    <w:rsid w:val="00350812"/>
    <w:rsid w:val="00350F4A"/>
    <w:rsid w:val="00355396"/>
    <w:rsid w:val="00376678"/>
    <w:rsid w:val="00385D2E"/>
    <w:rsid w:val="003941C2"/>
    <w:rsid w:val="00397B13"/>
    <w:rsid w:val="003A5686"/>
    <w:rsid w:val="003A5DCC"/>
    <w:rsid w:val="003B5381"/>
    <w:rsid w:val="003B6335"/>
    <w:rsid w:val="003C3C74"/>
    <w:rsid w:val="003C65E8"/>
    <w:rsid w:val="003D0E2C"/>
    <w:rsid w:val="003D2A96"/>
    <w:rsid w:val="003E4DA4"/>
    <w:rsid w:val="003F1DDC"/>
    <w:rsid w:val="003F4FD7"/>
    <w:rsid w:val="003F511B"/>
    <w:rsid w:val="003F6DB4"/>
    <w:rsid w:val="003F7627"/>
    <w:rsid w:val="003F7E04"/>
    <w:rsid w:val="004063F8"/>
    <w:rsid w:val="004135CC"/>
    <w:rsid w:val="00415745"/>
    <w:rsid w:val="004164A8"/>
    <w:rsid w:val="00416894"/>
    <w:rsid w:val="00421926"/>
    <w:rsid w:val="00422C5A"/>
    <w:rsid w:val="00422F82"/>
    <w:rsid w:val="0042441E"/>
    <w:rsid w:val="00434855"/>
    <w:rsid w:val="00441E32"/>
    <w:rsid w:val="00443C82"/>
    <w:rsid w:val="004472C5"/>
    <w:rsid w:val="00456C77"/>
    <w:rsid w:val="00462C55"/>
    <w:rsid w:val="004657BA"/>
    <w:rsid w:val="00474333"/>
    <w:rsid w:val="00484E63"/>
    <w:rsid w:val="00487F5D"/>
    <w:rsid w:val="0049318A"/>
    <w:rsid w:val="004977C9"/>
    <w:rsid w:val="004A1961"/>
    <w:rsid w:val="004B58D4"/>
    <w:rsid w:val="004B662D"/>
    <w:rsid w:val="004C107C"/>
    <w:rsid w:val="004C1A95"/>
    <w:rsid w:val="004C4623"/>
    <w:rsid w:val="004D46DE"/>
    <w:rsid w:val="004D61E0"/>
    <w:rsid w:val="004E3207"/>
    <w:rsid w:val="004E32BA"/>
    <w:rsid w:val="004E5A16"/>
    <w:rsid w:val="004F0761"/>
    <w:rsid w:val="004F36E3"/>
    <w:rsid w:val="005016CC"/>
    <w:rsid w:val="0050623B"/>
    <w:rsid w:val="00507B35"/>
    <w:rsid w:val="00516003"/>
    <w:rsid w:val="005211F3"/>
    <w:rsid w:val="00523D19"/>
    <w:rsid w:val="00527B13"/>
    <w:rsid w:val="005344C7"/>
    <w:rsid w:val="00541285"/>
    <w:rsid w:val="00541445"/>
    <w:rsid w:val="00543129"/>
    <w:rsid w:val="005452DB"/>
    <w:rsid w:val="00545320"/>
    <w:rsid w:val="00553298"/>
    <w:rsid w:val="00556382"/>
    <w:rsid w:val="00563F22"/>
    <w:rsid w:val="00566B98"/>
    <w:rsid w:val="0057346D"/>
    <w:rsid w:val="0057675B"/>
    <w:rsid w:val="00577CEE"/>
    <w:rsid w:val="00584267"/>
    <w:rsid w:val="0058444D"/>
    <w:rsid w:val="00585EA2"/>
    <w:rsid w:val="005862B7"/>
    <w:rsid w:val="005942A3"/>
    <w:rsid w:val="005959E6"/>
    <w:rsid w:val="00597990"/>
    <w:rsid w:val="005A1557"/>
    <w:rsid w:val="005A5160"/>
    <w:rsid w:val="005B09A7"/>
    <w:rsid w:val="005B229F"/>
    <w:rsid w:val="005B63BC"/>
    <w:rsid w:val="005C24A7"/>
    <w:rsid w:val="005C7312"/>
    <w:rsid w:val="005C7ED0"/>
    <w:rsid w:val="005D3322"/>
    <w:rsid w:val="005D4CB8"/>
    <w:rsid w:val="005E0006"/>
    <w:rsid w:val="005E6D66"/>
    <w:rsid w:val="005F2FA6"/>
    <w:rsid w:val="005F4ED9"/>
    <w:rsid w:val="005F4F8D"/>
    <w:rsid w:val="00600003"/>
    <w:rsid w:val="00600B01"/>
    <w:rsid w:val="00601DF6"/>
    <w:rsid w:val="006100E7"/>
    <w:rsid w:val="0061130B"/>
    <w:rsid w:val="0061342A"/>
    <w:rsid w:val="0061446C"/>
    <w:rsid w:val="00615F05"/>
    <w:rsid w:val="00640AA8"/>
    <w:rsid w:val="00641419"/>
    <w:rsid w:val="006440B8"/>
    <w:rsid w:val="00655003"/>
    <w:rsid w:val="006561BC"/>
    <w:rsid w:val="00657430"/>
    <w:rsid w:val="00657E06"/>
    <w:rsid w:val="00671FF5"/>
    <w:rsid w:val="006728D4"/>
    <w:rsid w:val="00674513"/>
    <w:rsid w:val="00676EDB"/>
    <w:rsid w:val="006912B1"/>
    <w:rsid w:val="00694703"/>
    <w:rsid w:val="0069511D"/>
    <w:rsid w:val="006A5F97"/>
    <w:rsid w:val="006A643F"/>
    <w:rsid w:val="006B3E36"/>
    <w:rsid w:val="006C2459"/>
    <w:rsid w:val="006C609D"/>
    <w:rsid w:val="006D037A"/>
    <w:rsid w:val="006D177F"/>
    <w:rsid w:val="006D2BA2"/>
    <w:rsid w:val="006D2E01"/>
    <w:rsid w:val="006D43B1"/>
    <w:rsid w:val="006D6EB7"/>
    <w:rsid w:val="006E2FFD"/>
    <w:rsid w:val="006E69C7"/>
    <w:rsid w:val="006E72C7"/>
    <w:rsid w:val="006F4887"/>
    <w:rsid w:val="00702C85"/>
    <w:rsid w:val="00704F46"/>
    <w:rsid w:val="00717F58"/>
    <w:rsid w:val="007257A1"/>
    <w:rsid w:val="007315D1"/>
    <w:rsid w:val="00732376"/>
    <w:rsid w:val="00732D58"/>
    <w:rsid w:val="00743CBC"/>
    <w:rsid w:val="00746A9F"/>
    <w:rsid w:val="00750358"/>
    <w:rsid w:val="007508B8"/>
    <w:rsid w:val="0075586A"/>
    <w:rsid w:val="00772027"/>
    <w:rsid w:val="00772C55"/>
    <w:rsid w:val="00780375"/>
    <w:rsid w:val="00782B1B"/>
    <w:rsid w:val="00783ED7"/>
    <w:rsid w:val="0078747A"/>
    <w:rsid w:val="00791AA5"/>
    <w:rsid w:val="007931BE"/>
    <w:rsid w:val="00797596"/>
    <w:rsid w:val="007A0FE4"/>
    <w:rsid w:val="007A10A3"/>
    <w:rsid w:val="007A44EC"/>
    <w:rsid w:val="007A6150"/>
    <w:rsid w:val="007B017C"/>
    <w:rsid w:val="007B0F53"/>
    <w:rsid w:val="007B75FD"/>
    <w:rsid w:val="007C04BF"/>
    <w:rsid w:val="007C17F3"/>
    <w:rsid w:val="007D4575"/>
    <w:rsid w:val="007D52FC"/>
    <w:rsid w:val="007F06A7"/>
    <w:rsid w:val="007F1BF1"/>
    <w:rsid w:val="007F7E40"/>
    <w:rsid w:val="008012C0"/>
    <w:rsid w:val="00802146"/>
    <w:rsid w:val="00802221"/>
    <w:rsid w:val="00805097"/>
    <w:rsid w:val="008054AB"/>
    <w:rsid w:val="00805A2D"/>
    <w:rsid w:val="008062D1"/>
    <w:rsid w:val="008065FD"/>
    <w:rsid w:val="00816BD7"/>
    <w:rsid w:val="00820680"/>
    <w:rsid w:val="00830216"/>
    <w:rsid w:val="008375CE"/>
    <w:rsid w:val="008376D0"/>
    <w:rsid w:val="008434E4"/>
    <w:rsid w:val="00846D2B"/>
    <w:rsid w:val="00854AB1"/>
    <w:rsid w:val="008550F1"/>
    <w:rsid w:val="00855C60"/>
    <w:rsid w:val="008A4751"/>
    <w:rsid w:val="008A6734"/>
    <w:rsid w:val="008C1E61"/>
    <w:rsid w:val="008C2FA5"/>
    <w:rsid w:val="008C308B"/>
    <w:rsid w:val="008D2721"/>
    <w:rsid w:val="008D37F0"/>
    <w:rsid w:val="008E4863"/>
    <w:rsid w:val="008E6159"/>
    <w:rsid w:val="008F2E64"/>
    <w:rsid w:val="008F445F"/>
    <w:rsid w:val="00900753"/>
    <w:rsid w:val="009052E3"/>
    <w:rsid w:val="00905E14"/>
    <w:rsid w:val="009144CC"/>
    <w:rsid w:val="009176D9"/>
    <w:rsid w:val="00930FE0"/>
    <w:rsid w:val="009327D8"/>
    <w:rsid w:val="00934DA0"/>
    <w:rsid w:val="00937D9E"/>
    <w:rsid w:val="009431F5"/>
    <w:rsid w:val="0095093B"/>
    <w:rsid w:val="00955C63"/>
    <w:rsid w:val="0095672A"/>
    <w:rsid w:val="00961DB7"/>
    <w:rsid w:val="00962FD5"/>
    <w:rsid w:val="0097218E"/>
    <w:rsid w:val="00972339"/>
    <w:rsid w:val="0097650D"/>
    <w:rsid w:val="0098037B"/>
    <w:rsid w:val="00980711"/>
    <w:rsid w:val="00986973"/>
    <w:rsid w:val="00992137"/>
    <w:rsid w:val="00993119"/>
    <w:rsid w:val="0099640B"/>
    <w:rsid w:val="009A073E"/>
    <w:rsid w:val="009B27A6"/>
    <w:rsid w:val="009B355E"/>
    <w:rsid w:val="009C020E"/>
    <w:rsid w:val="009C0C0B"/>
    <w:rsid w:val="009C2EE7"/>
    <w:rsid w:val="009D43B2"/>
    <w:rsid w:val="009E060D"/>
    <w:rsid w:val="009E09AE"/>
    <w:rsid w:val="009E10E7"/>
    <w:rsid w:val="009E7182"/>
    <w:rsid w:val="009F0371"/>
    <w:rsid w:val="00A00722"/>
    <w:rsid w:val="00A016C9"/>
    <w:rsid w:val="00A01A1C"/>
    <w:rsid w:val="00A03845"/>
    <w:rsid w:val="00A03A89"/>
    <w:rsid w:val="00A06F4D"/>
    <w:rsid w:val="00A070F6"/>
    <w:rsid w:val="00A13622"/>
    <w:rsid w:val="00A23C24"/>
    <w:rsid w:val="00A3259A"/>
    <w:rsid w:val="00A32B85"/>
    <w:rsid w:val="00A33CEC"/>
    <w:rsid w:val="00A34C10"/>
    <w:rsid w:val="00A34F17"/>
    <w:rsid w:val="00A36D7D"/>
    <w:rsid w:val="00A37FAC"/>
    <w:rsid w:val="00A42EA3"/>
    <w:rsid w:val="00A44185"/>
    <w:rsid w:val="00A46B9F"/>
    <w:rsid w:val="00A5021C"/>
    <w:rsid w:val="00A5270F"/>
    <w:rsid w:val="00A65A30"/>
    <w:rsid w:val="00A67102"/>
    <w:rsid w:val="00A67931"/>
    <w:rsid w:val="00A838AC"/>
    <w:rsid w:val="00A86924"/>
    <w:rsid w:val="00A97923"/>
    <w:rsid w:val="00AA5C2F"/>
    <w:rsid w:val="00AA7022"/>
    <w:rsid w:val="00AB337F"/>
    <w:rsid w:val="00AD13B3"/>
    <w:rsid w:val="00AD1E8E"/>
    <w:rsid w:val="00AD3B8E"/>
    <w:rsid w:val="00AD5C21"/>
    <w:rsid w:val="00AD68EB"/>
    <w:rsid w:val="00AE311A"/>
    <w:rsid w:val="00AE3274"/>
    <w:rsid w:val="00AE5FD6"/>
    <w:rsid w:val="00AF4186"/>
    <w:rsid w:val="00AF5AD9"/>
    <w:rsid w:val="00AF643D"/>
    <w:rsid w:val="00B02343"/>
    <w:rsid w:val="00B0373F"/>
    <w:rsid w:val="00B05C99"/>
    <w:rsid w:val="00B07F85"/>
    <w:rsid w:val="00B10575"/>
    <w:rsid w:val="00B13BD4"/>
    <w:rsid w:val="00B14F3F"/>
    <w:rsid w:val="00B247AB"/>
    <w:rsid w:val="00B32AAB"/>
    <w:rsid w:val="00B35624"/>
    <w:rsid w:val="00B35DC6"/>
    <w:rsid w:val="00B370F9"/>
    <w:rsid w:val="00B42710"/>
    <w:rsid w:val="00B46982"/>
    <w:rsid w:val="00B51409"/>
    <w:rsid w:val="00B51833"/>
    <w:rsid w:val="00B51848"/>
    <w:rsid w:val="00B81017"/>
    <w:rsid w:val="00B82DF9"/>
    <w:rsid w:val="00B8359C"/>
    <w:rsid w:val="00B85216"/>
    <w:rsid w:val="00B93C2A"/>
    <w:rsid w:val="00BA0250"/>
    <w:rsid w:val="00BB0C87"/>
    <w:rsid w:val="00BB1944"/>
    <w:rsid w:val="00BB196B"/>
    <w:rsid w:val="00BB196C"/>
    <w:rsid w:val="00BB4A90"/>
    <w:rsid w:val="00BC4B23"/>
    <w:rsid w:val="00BD14E0"/>
    <w:rsid w:val="00BD450F"/>
    <w:rsid w:val="00BD585E"/>
    <w:rsid w:val="00BD754A"/>
    <w:rsid w:val="00BF796B"/>
    <w:rsid w:val="00BF7B40"/>
    <w:rsid w:val="00C067AC"/>
    <w:rsid w:val="00C127E9"/>
    <w:rsid w:val="00C1439A"/>
    <w:rsid w:val="00C202DE"/>
    <w:rsid w:val="00C2646B"/>
    <w:rsid w:val="00C353D6"/>
    <w:rsid w:val="00C43A21"/>
    <w:rsid w:val="00C5100A"/>
    <w:rsid w:val="00C569AB"/>
    <w:rsid w:val="00C63855"/>
    <w:rsid w:val="00C653D1"/>
    <w:rsid w:val="00C66A18"/>
    <w:rsid w:val="00C66E3F"/>
    <w:rsid w:val="00C80B79"/>
    <w:rsid w:val="00C83A6C"/>
    <w:rsid w:val="00C856D2"/>
    <w:rsid w:val="00C917B4"/>
    <w:rsid w:val="00CA6DDB"/>
    <w:rsid w:val="00CB0D22"/>
    <w:rsid w:val="00CC643B"/>
    <w:rsid w:val="00CE19D2"/>
    <w:rsid w:val="00CE497E"/>
    <w:rsid w:val="00CE6C02"/>
    <w:rsid w:val="00CF0260"/>
    <w:rsid w:val="00CF13AB"/>
    <w:rsid w:val="00CF5DF7"/>
    <w:rsid w:val="00D033BA"/>
    <w:rsid w:val="00D06DD8"/>
    <w:rsid w:val="00D07B14"/>
    <w:rsid w:val="00D110C4"/>
    <w:rsid w:val="00D111EF"/>
    <w:rsid w:val="00D13512"/>
    <w:rsid w:val="00D16BF7"/>
    <w:rsid w:val="00D20FBF"/>
    <w:rsid w:val="00D27587"/>
    <w:rsid w:val="00D33168"/>
    <w:rsid w:val="00D46C02"/>
    <w:rsid w:val="00D5141E"/>
    <w:rsid w:val="00D52388"/>
    <w:rsid w:val="00D646E2"/>
    <w:rsid w:val="00D6608E"/>
    <w:rsid w:val="00D67774"/>
    <w:rsid w:val="00D73B75"/>
    <w:rsid w:val="00D74FDF"/>
    <w:rsid w:val="00D7666F"/>
    <w:rsid w:val="00D8069D"/>
    <w:rsid w:val="00D86FAA"/>
    <w:rsid w:val="00D92B3B"/>
    <w:rsid w:val="00D95BE6"/>
    <w:rsid w:val="00D95F18"/>
    <w:rsid w:val="00DA2A0F"/>
    <w:rsid w:val="00DA3E9A"/>
    <w:rsid w:val="00DA7136"/>
    <w:rsid w:val="00DC0640"/>
    <w:rsid w:val="00DC4D49"/>
    <w:rsid w:val="00DD0556"/>
    <w:rsid w:val="00DD188E"/>
    <w:rsid w:val="00DD5647"/>
    <w:rsid w:val="00DD6D92"/>
    <w:rsid w:val="00DD701C"/>
    <w:rsid w:val="00DE59EF"/>
    <w:rsid w:val="00DE7AB8"/>
    <w:rsid w:val="00DF0274"/>
    <w:rsid w:val="00DF150B"/>
    <w:rsid w:val="00DF2C6B"/>
    <w:rsid w:val="00DF45FD"/>
    <w:rsid w:val="00DF5AE9"/>
    <w:rsid w:val="00E031B9"/>
    <w:rsid w:val="00E04C64"/>
    <w:rsid w:val="00E04DA0"/>
    <w:rsid w:val="00E14BE0"/>
    <w:rsid w:val="00E15EDD"/>
    <w:rsid w:val="00E237F0"/>
    <w:rsid w:val="00E255E4"/>
    <w:rsid w:val="00E27705"/>
    <w:rsid w:val="00E33558"/>
    <w:rsid w:val="00E34226"/>
    <w:rsid w:val="00E35425"/>
    <w:rsid w:val="00E42313"/>
    <w:rsid w:val="00E52AA3"/>
    <w:rsid w:val="00E62BE3"/>
    <w:rsid w:val="00E67623"/>
    <w:rsid w:val="00E752CB"/>
    <w:rsid w:val="00E829C7"/>
    <w:rsid w:val="00E85252"/>
    <w:rsid w:val="00E91FBA"/>
    <w:rsid w:val="00E92AB9"/>
    <w:rsid w:val="00E92DD4"/>
    <w:rsid w:val="00E94EF2"/>
    <w:rsid w:val="00E95C85"/>
    <w:rsid w:val="00E9718A"/>
    <w:rsid w:val="00EA00D1"/>
    <w:rsid w:val="00EA126C"/>
    <w:rsid w:val="00EC576B"/>
    <w:rsid w:val="00EC6C5B"/>
    <w:rsid w:val="00EC7FC3"/>
    <w:rsid w:val="00ED1D3D"/>
    <w:rsid w:val="00ED3F99"/>
    <w:rsid w:val="00EE192E"/>
    <w:rsid w:val="00EE7661"/>
    <w:rsid w:val="00EF6D81"/>
    <w:rsid w:val="00F06348"/>
    <w:rsid w:val="00F202B1"/>
    <w:rsid w:val="00F22895"/>
    <w:rsid w:val="00F24897"/>
    <w:rsid w:val="00F26CAA"/>
    <w:rsid w:val="00F270FF"/>
    <w:rsid w:val="00F542B5"/>
    <w:rsid w:val="00F63B60"/>
    <w:rsid w:val="00F653FB"/>
    <w:rsid w:val="00F65780"/>
    <w:rsid w:val="00F700E3"/>
    <w:rsid w:val="00F70B95"/>
    <w:rsid w:val="00F8009E"/>
    <w:rsid w:val="00F877EA"/>
    <w:rsid w:val="00F90C61"/>
    <w:rsid w:val="00F9199B"/>
    <w:rsid w:val="00F94620"/>
    <w:rsid w:val="00FA05CC"/>
    <w:rsid w:val="00FA23EF"/>
    <w:rsid w:val="00FA45D5"/>
    <w:rsid w:val="00FB1564"/>
    <w:rsid w:val="00FB4656"/>
    <w:rsid w:val="00FC22F1"/>
    <w:rsid w:val="00FC2995"/>
    <w:rsid w:val="00FD0FF1"/>
    <w:rsid w:val="00FD56CE"/>
    <w:rsid w:val="00FD56F7"/>
    <w:rsid w:val="00FE355A"/>
    <w:rsid w:val="00FF0DDE"/>
    <w:rsid w:val="00FF1565"/>
    <w:rsid w:val="00FF78C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293EA1"/>
    <w:pPr>
      <w:keepNext/>
      <w:keepLines/>
      <w:numPr>
        <w:numId w:val="8"/>
      </w:numPr>
      <w:spacing w:before="240" w:after="120"/>
      <w:outlineLvl w:val="0"/>
    </w:pPr>
    <w:rPr>
      <w:rFonts w:asciiTheme="majorHAnsi" w:eastAsiaTheme="majorEastAsia" w:hAnsiTheme="majorHAnsi" w:cstheme="majorBidi"/>
      <w:color w:val="365F91" w:themeColor="accent1" w:themeShade="BF"/>
      <w:sz w:val="32"/>
      <w:szCs w:val="32"/>
      <w:lang w:val="fr-BE"/>
    </w:rPr>
  </w:style>
  <w:style w:type="paragraph" w:styleId="Titre2">
    <w:name w:val="heading 2"/>
    <w:basedOn w:val="Normal"/>
    <w:next w:val="Normal"/>
    <w:link w:val="Titre2Car"/>
    <w:unhideWhenUsed/>
    <w:qFormat/>
    <w:rsid w:val="0049318A"/>
    <w:pPr>
      <w:numPr>
        <w:ilvl w:val="1"/>
        <w:numId w:val="8"/>
      </w:numPr>
      <w:spacing w:after="120" w:line="240" w:lineRule="auto"/>
      <w:ind w:left="567" w:hanging="1418"/>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993119"/>
    <w:pPr>
      <w:numPr>
        <w:ilvl w:val="2"/>
        <w:numId w:val="8"/>
      </w:numPr>
      <w:tabs>
        <w:tab w:val="left" w:pos="426"/>
      </w:tabs>
      <w:spacing w:after="0" w:line="240" w:lineRule="auto"/>
      <w:jc w:val="both"/>
      <w:outlineLvl w:val="2"/>
    </w:pPr>
    <w:rPr>
      <w:rFonts w:ascii="Century Gothic" w:eastAsia="Times New Roman" w:hAnsi="Century Gothic" w:cs="Calibri"/>
      <w:b/>
      <w:i/>
      <w:color w:val="0070C0"/>
      <w:szCs w:val="20"/>
      <w:lang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8"/>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8"/>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8"/>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8"/>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293EA1"/>
    <w:rPr>
      <w:rFonts w:asciiTheme="majorHAnsi" w:eastAsiaTheme="majorEastAsia" w:hAnsiTheme="majorHAnsi" w:cstheme="majorBidi"/>
      <w:color w:val="365F91" w:themeColor="accent1" w:themeShade="BF"/>
      <w:sz w:val="32"/>
      <w:szCs w:val="32"/>
      <w:lang w:val="fr-BE"/>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49318A"/>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993119"/>
    <w:rPr>
      <w:rFonts w:ascii="Century Gothic" w:eastAsia="Times New Roman" w:hAnsi="Century Gothic" w:cs="Calibri"/>
      <w:b/>
      <w:i/>
      <w:color w:val="0070C0"/>
      <w:sz w:val="20"/>
      <w:szCs w:val="20"/>
      <w:lang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6"/>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7"/>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758">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78213291">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11175105">
      <w:bodyDiv w:val="1"/>
      <w:marLeft w:val="0"/>
      <w:marRight w:val="0"/>
      <w:marTop w:val="0"/>
      <w:marBottom w:val="0"/>
      <w:divBdr>
        <w:top w:val="none" w:sz="0" w:space="0" w:color="auto"/>
        <w:left w:val="none" w:sz="0" w:space="0" w:color="auto"/>
        <w:bottom w:val="none" w:sz="0" w:space="0" w:color="auto"/>
        <w:right w:val="none" w:sz="0" w:space="0" w:color="auto"/>
      </w:divBdr>
    </w:div>
    <w:div w:id="156726384">
      <w:bodyDiv w:val="1"/>
      <w:marLeft w:val="0"/>
      <w:marRight w:val="0"/>
      <w:marTop w:val="0"/>
      <w:marBottom w:val="0"/>
      <w:divBdr>
        <w:top w:val="none" w:sz="0" w:space="0" w:color="auto"/>
        <w:left w:val="none" w:sz="0" w:space="0" w:color="auto"/>
        <w:bottom w:val="none" w:sz="0" w:space="0" w:color="auto"/>
        <w:right w:val="none" w:sz="0" w:space="0" w:color="auto"/>
      </w:divBdr>
    </w:div>
    <w:div w:id="157964239">
      <w:bodyDiv w:val="1"/>
      <w:marLeft w:val="0"/>
      <w:marRight w:val="0"/>
      <w:marTop w:val="0"/>
      <w:marBottom w:val="0"/>
      <w:divBdr>
        <w:top w:val="none" w:sz="0" w:space="0" w:color="auto"/>
        <w:left w:val="none" w:sz="0" w:space="0" w:color="auto"/>
        <w:bottom w:val="none" w:sz="0" w:space="0" w:color="auto"/>
        <w:right w:val="none" w:sz="0" w:space="0" w:color="auto"/>
      </w:divBdr>
    </w:div>
    <w:div w:id="170533250">
      <w:bodyDiv w:val="1"/>
      <w:marLeft w:val="0"/>
      <w:marRight w:val="0"/>
      <w:marTop w:val="0"/>
      <w:marBottom w:val="0"/>
      <w:divBdr>
        <w:top w:val="none" w:sz="0" w:space="0" w:color="auto"/>
        <w:left w:val="none" w:sz="0" w:space="0" w:color="auto"/>
        <w:bottom w:val="none" w:sz="0" w:space="0" w:color="auto"/>
        <w:right w:val="none" w:sz="0" w:space="0" w:color="auto"/>
      </w:divBdr>
    </w:div>
    <w:div w:id="177353155">
      <w:bodyDiv w:val="1"/>
      <w:marLeft w:val="0"/>
      <w:marRight w:val="0"/>
      <w:marTop w:val="0"/>
      <w:marBottom w:val="0"/>
      <w:divBdr>
        <w:top w:val="none" w:sz="0" w:space="0" w:color="auto"/>
        <w:left w:val="none" w:sz="0" w:space="0" w:color="auto"/>
        <w:bottom w:val="none" w:sz="0" w:space="0" w:color="auto"/>
        <w:right w:val="none" w:sz="0" w:space="0" w:color="auto"/>
      </w:divBdr>
    </w:div>
    <w:div w:id="205141068">
      <w:bodyDiv w:val="1"/>
      <w:marLeft w:val="0"/>
      <w:marRight w:val="0"/>
      <w:marTop w:val="0"/>
      <w:marBottom w:val="0"/>
      <w:divBdr>
        <w:top w:val="none" w:sz="0" w:space="0" w:color="auto"/>
        <w:left w:val="none" w:sz="0" w:space="0" w:color="auto"/>
        <w:bottom w:val="none" w:sz="0" w:space="0" w:color="auto"/>
        <w:right w:val="none" w:sz="0" w:space="0" w:color="auto"/>
      </w:divBdr>
    </w:div>
    <w:div w:id="229198234">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53444293">
      <w:bodyDiv w:val="1"/>
      <w:marLeft w:val="0"/>
      <w:marRight w:val="0"/>
      <w:marTop w:val="0"/>
      <w:marBottom w:val="0"/>
      <w:divBdr>
        <w:top w:val="none" w:sz="0" w:space="0" w:color="auto"/>
        <w:left w:val="none" w:sz="0" w:space="0" w:color="auto"/>
        <w:bottom w:val="none" w:sz="0" w:space="0" w:color="auto"/>
        <w:right w:val="none" w:sz="0" w:space="0" w:color="auto"/>
      </w:divBdr>
    </w:div>
    <w:div w:id="278070688">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317609567">
      <w:bodyDiv w:val="1"/>
      <w:marLeft w:val="0"/>
      <w:marRight w:val="0"/>
      <w:marTop w:val="0"/>
      <w:marBottom w:val="0"/>
      <w:divBdr>
        <w:top w:val="none" w:sz="0" w:space="0" w:color="auto"/>
        <w:left w:val="none" w:sz="0" w:space="0" w:color="auto"/>
        <w:bottom w:val="none" w:sz="0" w:space="0" w:color="auto"/>
        <w:right w:val="none" w:sz="0" w:space="0" w:color="auto"/>
      </w:divBdr>
    </w:div>
    <w:div w:id="320164604">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50883556">
      <w:bodyDiv w:val="1"/>
      <w:marLeft w:val="0"/>
      <w:marRight w:val="0"/>
      <w:marTop w:val="0"/>
      <w:marBottom w:val="0"/>
      <w:divBdr>
        <w:top w:val="none" w:sz="0" w:space="0" w:color="auto"/>
        <w:left w:val="none" w:sz="0" w:space="0" w:color="auto"/>
        <w:bottom w:val="none" w:sz="0" w:space="0" w:color="auto"/>
        <w:right w:val="none" w:sz="0" w:space="0" w:color="auto"/>
      </w:divBdr>
    </w:div>
    <w:div w:id="379981392">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8891328">
      <w:bodyDiv w:val="1"/>
      <w:marLeft w:val="0"/>
      <w:marRight w:val="0"/>
      <w:marTop w:val="0"/>
      <w:marBottom w:val="0"/>
      <w:divBdr>
        <w:top w:val="none" w:sz="0" w:space="0" w:color="auto"/>
        <w:left w:val="none" w:sz="0" w:space="0" w:color="auto"/>
        <w:bottom w:val="none" w:sz="0" w:space="0" w:color="auto"/>
        <w:right w:val="none" w:sz="0" w:space="0" w:color="auto"/>
      </w:divBdr>
    </w:div>
    <w:div w:id="413162772">
      <w:bodyDiv w:val="1"/>
      <w:marLeft w:val="0"/>
      <w:marRight w:val="0"/>
      <w:marTop w:val="0"/>
      <w:marBottom w:val="0"/>
      <w:divBdr>
        <w:top w:val="none" w:sz="0" w:space="0" w:color="auto"/>
        <w:left w:val="none" w:sz="0" w:space="0" w:color="auto"/>
        <w:bottom w:val="none" w:sz="0" w:space="0" w:color="auto"/>
        <w:right w:val="none" w:sz="0" w:space="0" w:color="auto"/>
      </w:divBdr>
    </w:div>
    <w:div w:id="415131721">
      <w:bodyDiv w:val="1"/>
      <w:marLeft w:val="0"/>
      <w:marRight w:val="0"/>
      <w:marTop w:val="0"/>
      <w:marBottom w:val="0"/>
      <w:divBdr>
        <w:top w:val="none" w:sz="0" w:space="0" w:color="auto"/>
        <w:left w:val="none" w:sz="0" w:space="0" w:color="auto"/>
        <w:bottom w:val="none" w:sz="0" w:space="0" w:color="auto"/>
        <w:right w:val="none" w:sz="0" w:space="0" w:color="auto"/>
      </w:divBdr>
    </w:div>
    <w:div w:id="459494398">
      <w:bodyDiv w:val="1"/>
      <w:marLeft w:val="0"/>
      <w:marRight w:val="0"/>
      <w:marTop w:val="0"/>
      <w:marBottom w:val="0"/>
      <w:divBdr>
        <w:top w:val="none" w:sz="0" w:space="0" w:color="auto"/>
        <w:left w:val="none" w:sz="0" w:space="0" w:color="auto"/>
        <w:bottom w:val="none" w:sz="0" w:space="0" w:color="auto"/>
        <w:right w:val="none" w:sz="0" w:space="0" w:color="auto"/>
      </w:divBdr>
    </w:div>
    <w:div w:id="460997042">
      <w:bodyDiv w:val="1"/>
      <w:marLeft w:val="0"/>
      <w:marRight w:val="0"/>
      <w:marTop w:val="0"/>
      <w:marBottom w:val="0"/>
      <w:divBdr>
        <w:top w:val="none" w:sz="0" w:space="0" w:color="auto"/>
        <w:left w:val="none" w:sz="0" w:space="0" w:color="auto"/>
        <w:bottom w:val="none" w:sz="0" w:space="0" w:color="auto"/>
        <w:right w:val="none" w:sz="0" w:space="0" w:color="auto"/>
      </w:divBdr>
      <w:divsChild>
        <w:div w:id="1796557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1511660">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89293655">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21820934">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06737369">
      <w:bodyDiv w:val="1"/>
      <w:marLeft w:val="0"/>
      <w:marRight w:val="0"/>
      <w:marTop w:val="0"/>
      <w:marBottom w:val="0"/>
      <w:divBdr>
        <w:top w:val="none" w:sz="0" w:space="0" w:color="auto"/>
        <w:left w:val="none" w:sz="0" w:space="0" w:color="auto"/>
        <w:bottom w:val="none" w:sz="0" w:space="0" w:color="auto"/>
        <w:right w:val="none" w:sz="0" w:space="0" w:color="auto"/>
      </w:divBdr>
    </w:div>
    <w:div w:id="634682782">
      <w:bodyDiv w:val="1"/>
      <w:marLeft w:val="0"/>
      <w:marRight w:val="0"/>
      <w:marTop w:val="0"/>
      <w:marBottom w:val="0"/>
      <w:divBdr>
        <w:top w:val="none" w:sz="0" w:space="0" w:color="auto"/>
        <w:left w:val="none" w:sz="0" w:space="0" w:color="auto"/>
        <w:bottom w:val="none" w:sz="0" w:space="0" w:color="auto"/>
        <w:right w:val="none" w:sz="0" w:space="0" w:color="auto"/>
      </w:divBdr>
    </w:div>
    <w:div w:id="644819125">
      <w:bodyDiv w:val="1"/>
      <w:marLeft w:val="0"/>
      <w:marRight w:val="0"/>
      <w:marTop w:val="0"/>
      <w:marBottom w:val="0"/>
      <w:divBdr>
        <w:top w:val="none" w:sz="0" w:space="0" w:color="auto"/>
        <w:left w:val="none" w:sz="0" w:space="0" w:color="auto"/>
        <w:bottom w:val="none" w:sz="0" w:space="0" w:color="auto"/>
        <w:right w:val="none" w:sz="0" w:space="0" w:color="auto"/>
      </w:divBdr>
    </w:div>
    <w:div w:id="657073925">
      <w:bodyDiv w:val="1"/>
      <w:marLeft w:val="0"/>
      <w:marRight w:val="0"/>
      <w:marTop w:val="0"/>
      <w:marBottom w:val="0"/>
      <w:divBdr>
        <w:top w:val="none" w:sz="0" w:space="0" w:color="auto"/>
        <w:left w:val="none" w:sz="0" w:space="0" w:color="auto"/>
        <w:bottom w:val="none" w:sz="0" w:space="0" w:color="auto"/>
        <w:right w:val="none" w:sz="0" w:space="0" w:color="auto"/>
      </w:divBdr>
    </w:div>
    <w:div w:id="660087126">
      <w:bodyDiv w:val="1"/>
      <w:marLeft w:val="0"/>
      <w:marRight w:val="0"/>
      <w:marTop w:val="0"/>
      <w:marBottom w:val="0"/>
      <w:divBdr>
        <w:top w:val="none" w:sz="0" w:space="0" w:color="auto"/>
        <w:left w:val="none" w:sz="0" w:space="0" w:color="auto"/>
        <w:bottom w:val="none" w:sz="0" w:space="0" w:color="auto"/>
        <w:right w:val="none" w:sz="0" w:space="0" w:color="auto"/>
      </w:divBdr>
    </w:div>
    <w:div w:id="674844785">
      <w:bodyDiv w:val="1"/>
      <w:marLeft w:val="0"/>
      <w:marRight w:val="0"/>
      <w:marTop w:val="0"/>
      <w:marBottom w:val="0"/>
      <w:divBdr>
        <w:top w:val="none" w:sz="0" w:space="0" w:color="auto"/>
        <w:left w:val="none" w:sz="0" w:space="0" w:color="auto"/>
        <w:bottom w:val="none" w:sz="0" w:space="0" w:color="auto"/>
        <w:right w:val="none" w:sz="0" w:space="0" w:color="auto"/>
      </w:divBdr>
    </w:div>
    <w:div w:id="701982417">
      <w:bodyDiv w:val="1"/>
      <w:marLeft w:val="0"/>
      <w:marRight w:val="0"/>
      <w:marTop w:val="0"/>
      <w:marBottom w:val="0"/>
      <w:divBdr>
        <w:top w:val="none" w:sz="0" w:space="0" w:color="auto"/>
        <w:left w:val="none" w:sz="0" w:space="0" w:color="auto"/>
        <w:bottom w:val="none" w:sz="0" w:space="0" w:color="auto"/>
        <w:right w:val="none" w:sz="0" w:space="0" w:color="auto"/>
      </w:divBdr>
    </w:div>
    <w:div w:id="736438768">
      <w:bodyDiv w:val="1"/>
      <w:marLeft w:val="0"/>
      <w:marRight w:val="0"/>
      <w:marTop w:val="0"/>
      <w:marBottom w:val="0"/>
      <w:divBdr>
        <w:top w:val="none" w:sz="0" w:space="0" w:color="auto"/>
        <w:left w:val="none" w:sz="0" w:space="0" w:color="auto"/>
        <w:bottom w:val="none" w:sz="0" w:space="0" w:color="auto"/>
        <w:right w:val="none" w:sz="0" w:space="0" w:color="auto"/>
      </w:divBdr>
    </w:div>
    <w:div w:id="74214184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49690471">
      <w:bodyDiv w:val="1"/>
      <w:marLeft w:val="0"/>
      <w:marRight w:val="0"/>
      <w:marTop w:val="0"/>
      <w:marBottom w:val="0"/>
      <w:divBdr>
        <w:top w:val="none" w:sz="0" w:space="0" w:color="auto"/>
        <w:left w:val="none" w:sz="0" w:space="0" w:color="auto"/>
        <w:bottom w:val="none" w:sz="0" w:space="0" w:color="auto"/>
        <w:right w:val="none" w:sz="0" w:space="0" w:color="auto"/>
      </w:divBdr>
    </w:div>
    <w:div w:id="765686472">
      <w:bodyDiv w:val="1"/>
      <w:marLeft w:val="0"/>
      <w:marRight w:val="0"/>
      <w:marTop w:val="0"/>
      <w:marBottom w:val="0"/>
      <w:divBdr>
        <w:top w:val="none" w:sz="0" w:space="0" w:color="auto"/>
        <w:left w:val="none" w:sz="0" w:space="0" w:color="auto"/>
        <w:bottom w:val="none" w:sz="0" w:space="0" w:color="auto"/>
        <w:right w:val="none" w:sz="0" w:space="0" w:color="auto"/>
      </w:divBdr>
    </w:div>
    <w:div w:id="790242313">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3276080">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7134352">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8664785">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870339053">
      <w:bodyDiv w:val="1"/>
      <w:marLeft w:val="0"/>
      <w:marRight w:val="0"/>
      <w:marTop w:val="0"/>
      <w:marBottom w:val="0"/>
      <w:divBdr>
        <w:top w:val="none" w:sz="0" w:space="0" w:color="auto"/>
        <w:left w:val="none" w:sz="0" w:space="0" w:color="auto"/>
        <w:bottom w:val="none" w:sz="0" w:space="0" w:color="auto"/>
        <w:right w:val="none" w:sz="0" w:space="0" w:color="auto"/>
      </w:divBdr>
    </w:div>
    <w:div w:id="880362393">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84166625">
      <w:bodyDiv w:val="1"/>
      <w:marLeft w:val="0"/>
      <w:marRight w:val="0"/>
      <w:marTop w:val="0"/>
      <w:marBottom w:val="0"/>
      <w:divBdr>
        <w:top w:val="none" w:sz="0" w:space="0" w:color="auto"/>
        <w:left w:val="none" w:sz="0" w:space="0" w:color="auto"/>
        <w:bottom w:val="none" w:sz="0" w:space="0" w:color="auto"/>
        <w:right w:val="none" w:sz="0" w:space="0" w:color="auto"/>
      </w:divBdr>
    </w:div>
    <w:div w:id="1006176721">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22844080">
      <w:bodyDiv w:val="1"/>
      <w:marLeft w:val="0"/>
      <w:marRight w:val="0"/>
      <w:marTop w:val="0"/>
      <w:marBottom w:val="0"/>
      <w:divBdr>
        <w:top w:val="none" w:sz="0" w:space="0" w:color="auto"/>
        <w:left w:val="none" w:sz="0" w:space="0" w:color="auto"/>
        <w:bottom w:val="none" w:sz="0" w:space="0" w:color="auto"/>
        <w:right w:val="none" w:sz="0" w:space="0" w:color="auto"/>
      </w:divBdr>
    </w:div>
    <w:div w:id="1154418276">
      <w:bodyDiv w:val="1"/>
      <w:marLeft w:val="0"/>
      <w:marRight w:val="0"/>
      <w:marTop w:val="0"/>
      <w:marBottom w:val="0"/>
      <w:divBdr>
        <w:top w:val="none" w:sz="0" w:space="0" w:color="auto"/>
        <w:left w:val="none" w:sz="0" w:space="0" w:color="auto"/>
        <w:bottom w:val="none" w:sz="0" w:space="0" w:color="auto"/>
        <w:right w:val="none" w:sz="0" w:space="0" w:color="auto"/>
      </w:divBdr>
    </w:div>
    <w:div w:id="1158612639">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8911552">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04968203">
      <w:bodyDiv w:val="1"/>
      <w:marLeft w:val="0"/>
      <w:marRight w:val="0"/>
      <w:marTop w:val="0"/>
      <w:marBottom w:val="0"/>
      <w:divBdr>
        <w:top w:val="none" w:sz="0" w:space="0" w:color="auto"/>
        <w:left w:val="none" w:sz="0" w:space="0" w:color="auto"/>
        <w:bottom w:val="none" w:sz="0" w:space="0" w:color="auto"/>
        <w:right w:val="none" w:sz="0" w:space="0" w:color="auto"/>
      </w:divBdr>
      <w:divsChild>
        <w:div w:id="513082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7853726">
      <w:bodyDiv w:val="1"/>
      <w:marLeft w:val="0"/>
      <w:marRight w:val="0"/>
      <w:marTop w:val="0"/>
      <w:marBottom w:val="0"/>
      <w:divBdr>
        <w:top w:val="none" w:sz="0" w:space="0" w:color="auto"/>
        <w:left w:val="none" w:sz="0" w:space="0" w:color="auto"/>
        <w:bottom w:val="none" w:sz="0" w:space="0" w:color="auto"/>
        <w:right w:val="none" w:sz="0" w:space="0" w:color="auto"/>
      </w:divBdr>
    </w:div>
    <w:div w:id="1324432633">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392919701">
      <w:bodyDiv w:val="1"/>
      <w:marLeft w:val="0"/>
      <w:marRight w:val="0"/>
      <w:marTop w:val="0"/>
      <w:marBottom w:val="0"/>
      <w:divBdr>
        <w:top w:val="none" w:sz="0" w:space="0" w:color="auto"/>
        <w:left w:val="none" w:sz="0" w:space="0" w:color="auto"/>
        <w:bottom w:val="none" w:sz="0" w:space="0" w:color="auto"/>
        <w:right w:val="none" w:sz="0" w:space="0" w:color="auto"/>
      </w:divBdr>
    </w:div>
    <w:div w:id="1438208906">
      <w:bodyDiv w:val="1"/>
      <w:marLeft w:val="0"/>
      <w:marRight w:val="0"/>
      <w:marTop w:val="0"/>
      <w:marBottom w:val="0"/>
      <w:divBdr>
        <w:top w:val="none" w:sz="0" w:space="0" w:color="auto"/>
        <w:left w:val="none" w:sz="0" w:space="0" w:color="auto"/>
        <w:bottom w:val="none" w:sz="0" w:space="0" w:color="auto"/>
        <w:right w:val="none" w:sz="0" w:space="0" w:color="auto"/>
      </w:divBdr>
    </w:div>
    <w:div w:id="1470977156">
      <w:bodyDiv w:val="1"/>
      <w:marLeft w:val="0"/>
      <w:marRight w:val="0"/>
      <w:marTop w:val="0"/>
      <w:marBottom w:val="0"/>
      <w:divBdr>
        <w:top w:val="none" w:sz="0" w:space="0" w:color="auto"/>
        <w:left w:val="none" w:sz="0" w:space="0" w:color="auto"/>
        <w:bottom w:val="none" w:sz="0" w:space="0" w:color="auto"/>
        <w:right w:val="none" w:sz="0" w:space="0" w:color="auto"/>
      </w:divBdr>
    </w:div>
    <w:div w:id="1495296394">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3567541">
      <w:bodyDiv w:val="1"/>
      <w:marLeft w:val="0"/>
      <w:marRight w:val="0"/>
      <w:marTop w:val="0"/>
      <w:marBottom w:val="0"/>
      <w:divBdr>
        <w:top w:val="none" w:sz="0" w:space="0" w:color="auto"/>
        <w:left w:val="none" w:sz="0" w:space="0" w:color="auto"/>
        <w:bottom w:val="none" w:sz="0" w:space="0" w:color="auto"/>
        <w:right w:val="none" w:sz="0" w:space="0" w:color="auto"/>
      </w:divBdr>
    </w:div>
    <w:div w:id="1521972858">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64944052">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18441298">
      <w:bodyDiv w:val="1"/>
      <w:marLeft w:val="0"/>
      <w:marRight w:val="0"/>
      <w:marTop w:val="0"/>
      <w:marBottom w:val="0"/>
      <w:divBdr>
        <w:top w:val="none" w:sz="0" w:space="0" w:color="auto"/>
        <w:left w:val="none" w:sz="0" w:space="0" w:color="auto"/>
        <w:bottom w:val="none" w:sz="0" w:space="0" w:color="auto"/>
        <w:right w:val="none" w:sz="0" w:space="0" w:color="auto"/>
      </w:divBdr>
    </w:div>
    <w:div w:id="1644774457">
      <w:bodyDiv w:val="1"/>
      <w:marLeft w:val="0"/>
      <w:marRight w:val="0"/>
      <w:marTop w:val="0"/>
      <w:marBottom w:val="0"/>
      <w:divBdr>
        <w:top w:val="none" w:sz="0" w:space="0" w:color="auto"/>
        <w:left w:val="none" w:sz="0" w:space="0" w:color="auto"/>
        <w:bottom w:val="none" w:sz="0" w:space="0" w:color="auto"/>
        <w:right w:val="none" w:sz="0" w:space="0" w:color="auto"/>
      </w:divBdr>
    </w:div>
    <w:div w:id="1660886916">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725789711">
      <w:bodyDiv w:val="1"/>
      <w:marLeft w:val="0"/>
      <w:marRight w:val="0"/>
      <w:marTop w:val="0"/>
      <w:marBottom w:val="0"/>
      <w:divBdr>
        <w:top w:val="none" w:sz="0" w:space="0" w:color="auto"/>
        <w:left w:val="none" w:sz="0" w:space="0" w:color="auto"/>
        <w:bottom w:val="none" w:sz="0" w:space="0" w:color="auto"/>
        <w:right w:val="none" w:sz="0" w:space="0" w:color="auto"/>
      </w:divBdr>
    </w:div>
    <w:div w:id="1732390217">
      <w:bodyDiv w:val="1"/>
      <w:marLeft w:val="0"/>
      <w:marRight w:val="0"/>
      <w:marTop w:val="0"/>
      <w:marBottom w:val="0"/>
      <w:divBdr>
        <w:top w:val="none" w:sz="0" w:space="0" w:color="auto"/>
        <w:left w:val="none" w:sz="0" w:space="0" w:color="auto"/>
        <w:bottom w:val="none" w:sz="0" w:space="0" w:color="auto"/>
        <w:right w:val="none" w:sz="0" w:space="0" w:color="auto"/>
      </w:divBdr>
    </w:div>
    <w:div w:id="18788125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13808932">
      <w:bodyDiv w:val="1"/>
      <w:marLeft w:val="0"/>
      <w:marRight w:val="0"/>
      <w:marTop w:val="0"/>
      <w:marBottom w:val="0"/>
      <w:divBdr>
        <w:top w:val="none" w:sz="0" w:space="0" w:color="auto"/>
        <w:left w:val="none" w:sz="0" w:space="0" w:color="auto"/>
        <w:bottom w:val="none" w:sz="0" w:space="0" w:color="auto"/>
        <w:right w:val="none" w:sz="0" w:space="0" w:color="auto"/>
      </w:divBdr>
    </w:div>
    <w:div w:id="1941719563">
      <w:bodyDiv w:val="1"/>
      <w:marLeft w:val="0"/>
      <w:marRight w:val="0"/>
      <w:marTop w:val="0"/>
      <w:marBottom w:val="0"/>
      <w:divBdr>
        <w:top w:val="none" w:sz="0" w:space="0" w:color="auto"/>
        <w:left w:val="none" w:sz="0" w:space="0" w:color="auto"/>
        <w:bottom w:val="none" w:sz="0" w:space="0" w:color="auto"/>
        <w:right w:val="none" w:sz="0" w:space="0" w:color="auto"/>
      </w:divBdr>
    </w:div>
    <w:div w:id="2008290461">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09305722">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ffe.ta-cayenne@juradm.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DF1EE-E029-4BCF-99DA-F36A2AE3E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2048</Words>
  <Characters>11264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 (EA)</cp:lastModifiedBy>
  <cp:revision>2</cp:revision>
  <dcterms:created xsi:type="dcterms:W3CDTF">2025-06-05T09:20:00Z</dcterms:created>
  <dcterms:modified xsi:type="dcterms:W3CDTF">2025-06-05T09:20:00Z</dcterms:modified>
</cp:coreProperties>
</file>